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F434" w14:textId="31D42711" w:rsidR="00A6350C" w:rsidRPr="00FC0E13" w:rsidRDefault="00A6350C" w:rsidP="00FC0E13">
      <w:pPr>
        <w:jc w:val="center"/>
        <w:rPr>
          <w:rFonts w:ascii="Times New Roman" w:hAnsi="Times New Roman" w:cs="Times New Roman"/>
          <w:b/>
          <w:sz w:val="32"/>
          <w:szCs w:val="32"/>
        </w:rPr>
      </w:pPr>
      <w:r w:rsidRPr="00FC0E13">
        <w:rPr>
          <w:rFonts w:ascii="Times New Roman" w:hAnsi="Times New Roman" w:cs="Times New Roman"/>
          <w:b/>
          <w:sz w:val="32"/>
          <w:szCs w:val="32"/>
        </w:rPr>
        <w:t>THE BUDGET SOLVING EXERCISE</w:t>
      </w:r>
      <w:r w:rsidR="006C6075" w:rsidRPr="00FC0E13">
        <w:rPr>
          <w:rFonts w:ascii="Times New Roman" w:hAnsi="Times New Roman" w:cs="Times New Roman"/>
          <w:b/>
          <w:sz w:val="32"/>
          <w:szCs w:val="32"/>
        </w:rPr>
        <w:t xml:space="preserve"> </w:t>
      </w:r>
    </w:p>
    <w:p w14:paraId="740C1CAB" w14:textId="77777777" w:rsidR="00A6350C" w:rsidRPr="00D06958" w:rsidRDefault="00A6350C" w:rsidP="00FC0E13">
      <w:pPr>
        <w:spacing w:before="240"/>
        <w:rPr>
          <w:rFonts w:ascii="Times New Roman" w:hAnsi="Times New Roman" w:cs="Times New Roman"/>
          <w:b/>
          <w:sz w:val="24"/>
          <w:szCs w:val="24"/>
        </w:rPr>
      </w:pPr>
      <w:r w:rsidRPr="00D06958">
        <w:rPr>
          <w:rFonts w:ascii="Times New Roman" w:hAnsi="Times New Roman" w:cs="Times New Roman"/>
          <w:b/>
          <w:sz w:val="24"/>
          <w:szCs w:val="24"/>
        </w:rPr>
        <w:t>GOAL</w:t>
      </w:r>
    </w:p>
    <w:p w14:paraId="0FB4CBA7" w14:textId="5A5495EB" w:rsidR="00A6350C" w:rsidRPr="00D06958" w:rsidRDefault="005C02FF" w:rsidP="00A6350C">
      <w:pPr>
        <w:rPr>
          <w:rFonts w:ascii="Times New Roman" w:hAnsi="Times New Roman" w:cs="Times New Roman"/>
          <w:sz w:val="24"/>
          <w:szCs w:val="24"/>
        </w:rPr>
      </w:pPr>
      <w:r w:rsidRPr="00D06958">
        <w:rPr>
          <w:rFonts w:ascii="Times New Roman" w:hAnsi="Times New Roman" w:cs="Times New Roman"/>
          <w:sz w:val="24"/>
          <w:szCs w:val="24"/>
        </w:rPr>
        <w:t>D</w:t>
      </w:r>
      <w:r w:rsidR="00A6350C" w:rsidRPr="00D06958">
        <w:rPr>
          <w:rFonts w:ascii="Times New Roman" w:hAnsi="Times New Roman" w:cs="Times New Roman"/>
          <w:sz w:val="24"/>
          <w:szCs w:val="24"/>
        </w:rPr>
        <w:t xml:space="preserve">evelop a state budget proposal based on your priorities and then negotiate with </w:t>
      </w:r>
      <w:r w:rsidR="00AB66B5" w:rsidRPr="00D06958">
        <w:rPr>
          <w:rFonts w:ascii="Times New Roman" w:hAnsi="Times New Roman" w:cs="Times New Roman"/>
          <w:sz w:val="24"/>
          <w:szCs w:val="24"/>
        </w:rPr>
        <w:t xml:space="preserve">the </w:t>
      </w:r>
      <w:r w:rsidR="00A6350C" w:rsidRPr="00D06958">
        <w:rPr>
          <w:rFonts w:ascii="Times New Roman" w:hAnsi="Times New Roman" w:cs="Times New Roman"/>
          <w:sz w:val="24"/>
          <w:szCs w:val="24"/>
        </w:rPr>
        <w:t xml:space="preserve">other teams </w:t>
      </w:r>
      <w:r w:rsidR="00AB66B5" w:rsidRPr="00D06958">
        <w:rPr>
          <w:rFonts w:ascii="Times New Roman" w:hAnsi="Times New Roman" w:cs="Times New Roman"/>
          <w:sz w:val="24"/>
          <w:szCs w:val="24"/>
        </w:rPr>
        <w:t xml:space="preserve">in your group </w:t>
      </w:r>
      <w:r w:rsidR="00A6350C" w:rsidRPr="00D06958">
        <w:rPr>
          <w:rFonts w:ascii="Times New Roman" w:hAnsi="Times New Roman" w:cs="Times New Roman"/>
          <w:sz w:val="24"/>
          <w:szCs w:val="24"/>
        </w:rPr>
        <w:t xml:space="preserve">for a final budget. </w:t>
      </w:r>
    </w:p>
    <w:p w14:paraId="561B47C4" w14:textId="25735B38" w:rsidR="00881FD3" w:rsidRPr="00D06958" w:rsidRDefault="00217F50" w:rsidP="00FC0E13">
      <w:pPr>
        <w:spacing w:before="240"/>
        <w:rPr>
          <w:rFonts w:ascii="Times New Roman" w:hAnsi="Times New Roman" w:cs="Times New Roman"/>
          <w:b/>
          <w:sz w:val="24"/>
          <w:szCs w:val="24"/>
        </w:rPr>
      </w:pPr>
      <w:r w:rsidRPr="00D06958">
        <w:rPr>
          <w:rFonts w:ascii="Times New Roman" w:hAnsi="Times New Roman" w:cs="Times New Roman"/>
          <w:b/>
          <w:sz w:val="24"/>
          <w:szCs w:val="24"/>
        </w:rPr>
        <w:t>TEAMS</w:t>
      </w:r>
    </w:p>
    <w:p w14:paraId="6F9D132D" w14:textId="042C77BE" w:rsidR="00A6350C" w:rsidRPr="00D06958" w:rsidRDefault="002D6B8E" w:rsidP="00A635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House</w:t>
      </w:r>
      <w:r w:rsidR="00A6350C" w:rsidRPr="00D06958">
        <w:rPr>
          <w:rFonts w:ascii="Times New Roman" w:hAnsi="Times New Roman" w:cs="Times New Roman"/>
          <w:sz w:val="24"/>
          <w:szCs w:val="24"/>
        </w:rPr>
        <w:t xml:space="preserve"> (</w:t>
      </w:r>
      <w:r w:rsidR="006B352C">
        <w:rPr>
          <w:rFonts w:ascii="Times New Roman" w:hAnsi="Times New Roman" w:cs="Times New Roman"/>
          <w:sz w:val="24"/>
          <w:szCs w:val="24"/>
        </w:rPr>
        <w:t>2</w:t>
      </w:r>
      <w:r w:rsidR="00810D8D" w:rsidRPr="00D06958">
        <w:rPr>
          <w:rFonts w:ascii="Times New Roman" w:hAnsi="Times New Roman" w:cs="Times New Roman"/>
          <w:sz w:val="24"/>
          <w:szCs w:val="24"/>
        </w:rPr>
        <w:t xml:space="preserve"> </w:t>
      </w:r>
      <w:r w:rsidR="006B352C">
        <w:rPr>
          <w:rFonts w:ascii="Times New Roman" w:hAnsi="Times New Roman" w:cs="Times New Roman"/>
          <w:sz w:val="24"/>
          <w:szCs w:val="24"/>
        </w:rPr>
        <w:t>people</w:t>
      </w:r>
      <w:r w:rsidR="00A6350C" w:rsidRPr="00D06958">
        <w:rPr>
          <w:rFonts w:ascii="Times New Roman" w:hAnsi="Times New Roman" w:cs="Times New Roman"/>
          <w:sz w:val="24"/>
          <w:szCs w:val="24"/>
        </w:rPr>
        <w:t>)</w:t>
      </w:r>
    </w:p>
    <w:p w14:paraId="77F5918B" w14:textId="52DEB008" w:rsidR="00810D8D" w:rsidRPr="00D06958" w:rsidRDefault="002D6B8E" w:rsidP="00810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Senate</w:t>
      </w:r>
      <w:r w:rsidR="00A6350C" w:rsidRPr="00D06958">
        <w:rPr>
          <w:rFonts w:ascii="Times New Roman" w:hAnsi="Times New Roman" w:cs="Times New Roman"/>
          <w:sz w:val="24"/>
          <w:szCs w:val="24"/>
        </w:rPr>
        <w:t xml:space="preserve"> </w:t>
      </w:r>
      <w:r w:rsidR="00810D8D" w:rsidRPr="00D06958">
        <w:rPr>
          <w:rFonts w:ascii="Times New Roman" w:hAnsi="Times New Roman" w:cs="Times New Roman"/>
          <w:sz w:val="24"/>
          <w:szCs w:val="24"/>
        </w:rPr>
        <w:t>(</w:t>
      </w:r>
      <w:r w:rsidR="006B352C">
        <w:rPr>
          <w:rFonts w:ascii="Times New Roman" w:hAnsi="Times New Roman" w:cs="Times New Roman"/>
          <w:sz w:val="24"/>
          <w:szCs w:val="24"/>
        </w:rPr>
        <w:t>2</w:t>
      </w:r>
      <w:r w:rsidR="00217F50" w:rsidRPr="00D06958">
        <w:rPr>
          <w:rFonts w:ascii="Times New Roman" w:hAnsi="Times New Roman" w:cs="Times New Roman"/>
          <w:sz w:val="24"/>
          <w:szCs w:val="24"/>
        </w:rPr>
        <w:t xml:space="preserve"> </w:t>
      </w:r>
      <w:r w:rsidR="006B352C">
        <w:rPr>
          <w:rFonts w:ascii="Times New Roman" w:hAnsi="Times New Roman" w:cs="Times New Roman"/>
          <w:sz w:val="24"/>
          <w:szCs w:val="24"/>
        </w:rPr>
        <w:t>people</w:t>
      </w:r>
      <w:r w:rsidR="00810D8D" w:rsidRPr="00D06958">
        <w:rPr>
          <w:rFonts w:ascii="Times New Roman" w:hAnsi="Times New Roman" w:cs="Times New Roman"/>
          <w:sz w:val="24"/>
          <w:szCs w:val="24"/>
        </w:rPr>
        <w:t>)</w:t>
      </w:r>
    </w:p>
    <w:p w14:paraId="22DD666D" w14:textId="7078F919" w:rsidR="00810D8D" w:rsidRPr="00D06958" w:rsidRDefault="002D6B8E" w:rsidP="00810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Governor</w:t>
      </w:r>
      <w:r w:rsidR="00A6350C" w:rsidRPr="00D06958">
        <w:rPr>
          <w:rFonts w:ascii="Times New Roman" w:hAnsi="Times New Roman" w:cs="Times New Roman"/>
          <w:sz w:val="24"/>
          <w:szCs w:val="24"/>
        </w:rPr>
        <w:t xml:space="preserve"> </w:t>
      </w:r>
      <w:r w:rsidR="00810D8D" w:rsidRPr="00D06958">
        <w:rPr>
          <w:rFonts w:ascii="Times New Roman" w:hAnsi="Times New Roman" w:cs="Times New Roman"/>
          <w:sz w:val="24"/>
          <w:szCs w:val="24"/>
        </w:rPr>
        <w:t>(</w:t>
      </w:r>
      <w:r w:rsidR="006B352C">
        <w:rPr>
          <w:rFonts w:ascii="Times New Roman" w:hAnsi="Times New Roman" w:cs="Times New Roman"/>
          <w:sz w:val="24"/>
          <w:szCs w:val="24"/>
        </w:rPr>
        <w:t>2</w:t>
      </w:r>
      <w:r w:rsidR="00217F50" w:rsidRPr="00D06958">
        <w:rPr>
          <w:rFonts w:ascii="Times New Roman" w:hAnsi="Times New Roman" w:cs="Times New Roman"/>
          <w:sz w:val="24"/>
          <w:szCs w:val="24"/>
        </w:rPr>
        <w:t xml:space="preserve"> </w:t>
      </w:r>
      <w:r w:rsidR="006B352C">
        <w:rPr>
          <w:rFonts w:ascii="Times New Roman" w:hAnsi="Times New Roman" w:cs="Times New Roman"/>
          <w:sz w:val="24"/>
          <w:szCs w:val="24"/>
        </w:rPr>
        <w:t>people</w:t>
      </w:r>
      <w:r w:rsidR="00810D8D" w:rsidRPr="00D06958">
        <w:rPr>
          <w:rFonts w:ascii="Times New Roman" w:hAnsi="Times New Roman" w:cs="Times New Roman"/>
          <w:sz w:val="24"/>
          <w:szCs w:val="24"/>
        </w:rPr>
        <w:t>)</w:t>
      </w:r>
    </w:p>
    <w:p w14:paraId="22AF30DA" w14:textId="77777777" w:rsidR="00A6350C" w:rsidRPr="00D06958" w:rsidRDefault="00A6350C" w:rsidP="00810D8D">
      <w:pPr>
        <w:pStyle w:val="ListParagraph"/>
        <w:rPr>
          <w:rFonts w:ascii="Times New Roman" w:hAnsi="Times New Roman" w:cs="Times New Roman"/>
          <w:sz w:val="24"/>
          <w:szCs w:val="24"/>
        </w:rPr>
      </w:pPr>
    </w:p>
    <w:p w14:paraId="35F1D916" w14:textId="77777777" w:rsidR="00A6350C" w:rsidRPr="00D06958" w:rsidRDefault="00A6350C" w:rsidP="00A6350C">
      <w:pPr>
        <w:rPr>
          <w:rFonts w:ascii="Times New Roman" w:hAnsi="Times New Roman" w:cs="Times New Roman"/>
          <w:b/>
          <w:sz w:val="24"/>
          <w:szCs w:val="24"/>
        </w:rPr>
      </w:pPr>
      <w:r w:rsidRPr="00D06958">
        <w:rPr>
          <w:rFonts w:ascii="Times New Roman" w:hAnsi="Times New Roman" w:cs="Times New Roman"/>
          <w:b/>
          <w:sz w:val="24"/>
          <w:szCs w:val="24"/>
        </w:rPr>
        <w:t>DIRECTIONS</w:t>
      </w:r>
    </w:p>
    <w:p w14:paraId="2A6A4336" w14:textId="77777777"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Using the proposals given or your own ideas, fill in the Budget Balancing Worksheet and develop a state budget.</w:t>
      </w:r>
    </w:p>
    <w:p w14:paraId="49A13918" w14:textId="1CE5A0E7"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 xml:space="preserve">If you use your own proposals, you should be able to back them up with facts. </w:t>
      </w:r>
      <w:r w:rsidR="00D06958">
        <w:rPr>
          <w:rFonts w:ascii="Times New Roman" w:hAnsi="Times New Roman" w:cs="Times New Roman"/>
          <w:sz w:val="24"/>
          <w:szCs w:val="24"/>
        </w:rPr>
        <w:t>Do not</w:t>
      </w:r>
      <w:r w:rsidRPr="00D06958">
        <w:rPr>
          <w:rFonts w:ascii="Times New Roman" w:hAnsi="Times New Roman" w:cs="Times New Roman"/>
          <w:sz w:val="24"/>
          <w:szCs w:val="24"/>
        </w:rPr>
        <w:t xml:space="preserve"> guess numbers. For example, if you propose to raise the sales tax on food to raise $8 million, you should have sales figures to show that this is realistic.</w:t>
      </w:r>
    </w:p>
    <w:p w14:paraId="49183CB0" w14:textId="77777777"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As you develop your budget proposal, remember the other corners have their priorities, so keep in mind what their priorities might be and what you are willing to negotiate.</w:t>
      </w:r>
    </w:p>
    <w:p w14:paraId="41DD0627" w14:textId="3C11F37F"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 xml:space="preserve">You should strive for a balanced budget that </w:t>
      </w:r>
      <w:r w:rsidR="00D06958">
        <w:rPr>
          <w:rFonts w:ascii="Times New Roman" w:hAnsi="Times New Roman" w:cs="Times New Roman"/>
          <w:sz w:val="24"/>
          <w:szCs w:val="24"/>
        </w:rPr>
        <w:t>addresses</w:t>
      </w:r>
      <w:r w:rsidRPr="00D06958">
        <w:rPr>
          <w:rFonts w:ascii="Times New Roman" w:hAnsi="Times New Roman" w:cs="Times New Roman"/>
          <w:sz w:val="24"/>
          <w:szCs w:val="24"/>
        </w:rPr>
        <w:t xml:space="preserve"> your priorities. </w:t>
      </w:r>
    </w:p>
    <w:p w14:paraId="5741D451" w14:textId="77777777"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 xml:space="preserve">You can have a surplus. If you have a surplus, add a line to the Budget Balancing Worksheet directing the money to the </w:t>
      </w:r>
      <w:proofErr w:type="gramStart"/>
      <w:r w:rsidRPr="00D06958">
        <w:rPr>
          <w:rFonts w:ascii="Times New Roman" w:hAnsi="Times New Roman" w:cs="Times New Roman"/>
          <w:sz w:val="24"/>
          <w:szCs w:val="24"/>
        </w:rPr>
        <w:t>Rainy Day</w:t>
      </w:r>
      <w:proofErr w:type="gramEnd"/>
      <w:r w:rsidRPr="00D06958">
        <w:rPr>
          <w:rFonts w:ascii="Times New Roman" w:hAnsi="Times New Roman" w:cs="Times New Roman"/>
          <w:sz w:val="24"/>
          <w:szCs w:val="24"/>
        </w:rPr>
        <w:t xml:space="preserve"> Fund.  </w:t>
      </w:r>
    </w:p>
    <w:p w14:paraId="5D16DFC6" w14:textId="29FCEA97" w:rsidR="00217F50" w:rsidRPr="00D06958" w:rsidRDefault="008E7FDA" w:rsidP="005C02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w:t>
      </w:r>
      <w:r w:rsidR="009157C3" w:rsidRPr="00D06958">
        <w:rPr>
          <w:rFonts w:ascii="Times New Roman" w:hAnsi="Times New Roman" w:cs="Times New Roman"/>
          <w:sz w:val="24"/>
          <w:szCs w:val="24"/>
        </w:rPr>
        <w:t xml:space="preserve"> will assign you to a group with</w:t>
      </w:r>
      <w:r w:rsidR="00217F50" w:rsidRPr="00D06958">
        <w:rPr>
          <w:rFonts w:ascii="Times New Roman" w:hAnsi="Times New Roman" w:cs="Times New Roman"/>
          <w:sz w:val="24"/>
          <w:szCs w:val="24"/>
        </w:rPr>
        <w:t xml:space="preserve"> member</w:t>
      </w:r>
      <w:r w:rsidR="009157C3" w:rsidRPr="00D06958">
        <w:rPr>
          <w:rFonts w:ascii="Times New Roman" w:hAnsi="Times New Roman" w:cs="Times New Roman"/>
          <w:sz w:val="24"/>
          <w:szCs w:val="24"/>
        </w:rPr>
        <w:t>s</w:t>
      </w:r>
      <w:r w:rsidR="00217F50" w:rsidRPr="00D06958">
        <w:rPr>
          <w:rFonts w:ascii="Times New Roman" w:hAnsi="Times New Roman" w:cs="Times New Roman"/>
          <w:sz w:val="24"/>
          <w:szCs w:val="24"/>
        </w:rPr>
        <w:t xml:space="preserve"> from the other corners </w:t>
      </w:r>
      <w:r w:rsidR="009157C3" w:rsidRPr="00D06958">
        <w:rPr>
          <w:rFonts w:ascii="Times New Roman" w:hAnsi="Times New Roman" w:cs="Times New Roman"/>
          <w:sz w:val="24"/>
          <w:szCs w:val="24"/>
        </w:rPr>
        <w:t>to</w:t>
      </w:r>
      <w:r w:rsidR="00217F50" w:rsidRPr="00D06958">
        <w:rPr>
          <w:rFonts w:ascii="Times New Roman" w:hAnsi="Times New Roman" w:cs="Times New Roman"/>
          <w:sz w:val="24"/>
          <w:szCs w:val="24"/>
        </w:rPr>
        <w:t xml:space="preserve"> negotiate a final budget. When everyone is done, you will present your budget and explain your revenue and spending proposals.</w:t>
      </w:r>
    </w:p>
    <w:p w14:paraId="31986CB5" w14:textId="77777777" w:rsidR="005C02FF" w:rsidRPr="00D06958" w:rsidRDefault="005C02FF" w:rsidP="005C02FF">
      <w:pPr>
        <w:pStyle w:val="ListParagraph"/>
        <w:rPr>
          <w:rFonts w:ascii="Times New Roman" w:hAnsi="Times New Roman" w:cs="Times New Roman"/>
          <w:sz w:val="24"/>
          <w:szCs w:val="24"/>
        </w:rPr>
      </w:pPr>
    </w:p>
    <w:p w14:paraId="703965BB" w14:textId="4150F693" w:rsidR="005C02FF" w:rsidRPr="00D06958" w:rsidRDefault="005C02FF" w:rsidP="005C02FF">
      <w:pPr>
        <w:rPr>
          <w:rFonts w:ascii="Times New Roman" w:hAnsi="Times New Roman" w:cs="Times New Roman"/>
          <w:b/>
          <w:sz w:val="24"/>
          <w:szCs w:val="24"/>
        </w:rPr>
      </w:pPr>
      <w:r w:rsidRPr="00D06958">
        <w:rPr>
          <w:rFonts w:ascii="Times New Roman" w:hAnsi="Times New Roman" w:cs="Times New Roman"/>
          <w:b/>
          <w:sz w:val="24"/>
          <w:szCs w:val="24"/>
        </w:rPr>
        <w:t>MATERIALS</w:t>
      </w:r>
    </w:p>
    <w:p w14:paraId="505444E6" w14:textId="26795140" w:rsidR="00A6350C" w:rsidRPr="00D06958" w:rsidRDefault="00A6350C" w:rsidP="00AB66B5">
      <w:pPr>
        <w:rPr>
          <w:rFonts w:ascii="Times New Roman" w:hAnsi="Times New Roman" w:cs="Times New Roman"/>
          <w:sz w:val="24"/>
          <w:szCs w:val="24"/>
        </w:rPr>
      </w:pPr>
      <w:r w:rsidRPr="00D06958">
        <w:rPr>
          <w:rFonts w:ascii="Times New Roman" w:hAnsi="Times New Roman" w:cs="Times New Roman"/>
          <w:bCs/>
          <w:sz w:val="24"/>
          <w:szCs w:val="24"/>
          <w:u w:val="single"/>
        </w:rPr>
        <w:t>Budget Priorities</w:t>
      </w:r>
      <w:r w:rsidRPr="00D06958">
        <w:rPr>
          <w:rFonts w:ascii="Times New Roman" w:hAnsi="Times New Roman" w:cs="Times New Roman"/>
          <w:b/>
          <w:sz w:val="24"/>
          <w:szCs w:val="24"/>
          <w:u w:val="single"/>
        </w:rPr>
        <w:t>:</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w:t>
      </w:r>
      <w:r w:rsidRPr="00D06958">
        <w:rPr>
          <w:rFonts w:ascii="Times New Roman" w:hAnsi="Times New Roman" w:cs="Times New Roman"/>
          <w:sz w:val="24"/>
          <w:szCs w:val="24"/>
        </w:rPr>
        <w:t xml:space="preserve">hese are your priorities. This is what you want to see in the budget. Your decisions should be based on keeping these priorities. </w:t>
      </w:r>
    </w:p>
    <w:p w14:paraId="4BE4137B" w14:textId="75C7E0A7" w:rsidR="00A6350C" w:rsidRPr="00D06958" w:rsidRDefault="00A6350C" w:rsidP="00AB66B5">
      <w:pPr>
        <w:rPr>
          <w:rFonts w:ascii="Times New Roman" w:hAnsi="Times New Roman" w:cs="Times New Roman"/>
          <w:sz w:val="24"/>
          <w:szCs w:val="24"/>
        </w:rPr>
      </w:pPr>
      <w:r w:rsidRPr="00D06958">
        <w:rPr>
          <w:rFonts w:ascii="Times New Roman" w:hAnsi="Times New Roman" w:cs="Times New Roman"/>
          <w:bCs/>
          <w:sz w:val="24"/>
          <w:szCs w:val="24"/>
          <w:u w:val="single"/>
        </w:rPr>
        <w:t xml:space="preserve">Revenue </w:t>
      </w:r>
      <w:r w:rsidR="00217F50" w:rsidRPr="00D06958">
        <w:rPr>
          <w:rFonts w:ascii="Times New Roman" w:hAnsi="Times New Roman" w:cs="Times New Roman"/>
          <w:bCs/>
          <w:sz w:val="24"/>
          <w:szCs w:val="24"/>
          <w:u w:val="single"/>
        </w:rPr>
        <w:t>Options</w:t>
      </w:r>
      <w:r w:rsidRPr="00D06958">
        <w:rPr>
          <w:rFonts w:ascii="Times New Roman" w:hAnsi="Times New Roman" w:cs="Times New Roman"/>
          <w:bCs/>
          <w:sz w:val="24"/>
          <w:szCs w:val="24"/>
          <w:u w:val="single"/>
        </w:rPr>
        <w:t>:</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w:t>
      </w:r>
      <w:r w:rsidRPr="00D06958">
        <w:rPr>
          <w:rFonts w:ascii="Times New Roman" w:hAnsi="Times New Roman" w:cs="Times New Roman"/>
          <w:sz w:val="24"/>
          <w:szCs w:val="24"/>
        </w:rPr>
        <w:t xml:space="preserve">hese are possible options </w:t>
      </w:r>
      <w:r w:rsidR="00810D8D" w:rsidRPr="00D06958">
        <w:rPr>
          <w:rFonts w:ascii="Times New Roman" w:hAnsi="Times New Roman" w:cs="Times New Roman"/>
          <w:sz w:val="24"/>
          <w:szCs w:val="24"/>
        </w:rPr>
        <w:t xml:space="preserve">if you decide </w:t>
      </w:r>
      <w:r w:rsidRPr="00D06958">
        <w:rPr>
          <w:rFonts w:ascii="Times New Roman" w:hAnsi="Times New Roman" w:cs="Times New Roman"/>
          <w:sz w:val="24"/>
          <w:szCs w:val="24"/>
        </w:rPr>
        <w:t xml:space="preserve">to raise </w:t>
      </w:r>
      <w:r w:rsidR="00810D8D" w:rsidRPr="00D06958">
        <w:rPr>
          <w:rFonts w:ascii="Times New Roman" w:hAnsi="Times New Roman" w:cs="Times New Roman"/>
          <w:sz w:val="24"/>
          <w:szCs w:val="24"/>
        </w:rPr>
        <w:t xml:space="preserve">or cut </w:t>
      </w:r>
      <w:r w:rsidRPr="00D06958">
        <w:rPr>
          <w:rFonts w:ascii="Times New Roman" w:hAnsi="Times New Roman" w:cs="Times New Roman"/>
          <w:sz w:val="24"/>
          <w:szCs w:val="24"/>
        </w:rPr>
        <w:t>revenue. You can find your own revenue proposals, but you must have facts to back up your proposals. You do not have to raise</w:t>
      </w:r>
      <w:r w:rsidR="00810D8D" w:rsidRPr="00D06958">
        <w:rPr>
          <w:rFonts w:ascii="Times New Roman" w:hAnsi="Times New Roman" w:cs="Times New Roman"/>
          <w:sz w:val="24"/>
          <w:szCs w:val="24"/>
        </w:rPr>
        <w:t xml:space="preserve"> or cut</w:t>
      </w:r>
      <w:r w:rsidRPr="00D06958">
        <w:rPr>
          <w:rFonts w:ascii="Times New Roman" w:hAnsi="Times New Roman" w:cs="Times New Roman"/>
          <w:sz w:val="24"/>
          <w:szCs w:val="24"/>
        </w:rPr>
        <w:t xml:space="preserve"> revenue. </w:t>
      </w:r>
    </w:p>
    <w:p w14:paraId="07CC2D0E" w14:textId="2DE93534" w:rsidR="00A6350C" w:rsidRPr="00D06958" w:rsidRDefault="00A6350C" w:rsidP="00AB66B5">
      <w:pPr>
        <w:rPr>
          <w:rFonts w:ascii="Times New Roman" w:hAnsi="Times New Roman" w:cs="Times New Roman"/>
          <w:sz w:val="24"/>
          <w:szCs w:val="24"/>
        </w:rPr>
      </w:pPr>
      <w:r w:rsidRPr="00D06958">
        <w:rPr>
          <w:rFonts w:ascii="Times New Roman" w:hAnsi="Times New Roman" w:cs="Times New Roman"/>
          <w:bCs/>
          <w:sz w:val="24"/>
          <w:szCs w:val="24"/>
          <w:u w:val="single"/>
        </w:rPr>
        <w:t xml:space="preserve">Spending </w:t>
      </w:r>
      <w:r w:rsidR="00217F50" w:rsidRPr="00D06958">
        <w:rPr>
          <w:rFonts w:ascii="Times New Roman" w:hAnsi="Times New Roman" w:cs="Times New Roman"/>
          <w:bCs/>
          <w:sz w:val="24"/>
          <w:szCs w:val="24"/>
          <w:u w:val="single"/>
        </w:rPr>
        <w:t>Options</w:t>
      </w:r>
      <w:r w:rsidRPr="00D06958">
        <w:rPr>
          <w:rFonts w:ascii="Times New Roman" w:hAnsi="Times New Roman" w:cs="Times New Roman"/>
          <w:bCs/>
          <w:sz w:val="24"/>
          <w:szCs w:val="24"/>
          <w:u w:val="single"/>
        </w:rPr>
        <w:t>:</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w:t>
      </w:r>
      <w:r w:rsidRPr="00D06958">
        <w:rPr>
          <w:rFonts w:ascii="Times New Roman" w:hAnsi="Times New Roman" w:cs="Times New Roman"/>
          <w:sz w:val="24"/>
          <w:szCs w:val="24"/>
        </w:rPr>
        <w:t>hese are possible spending changes. You may propose your own spending changes</w:t>
      </w:r>
      <w:r w:rsidR="00217F50" w:rsidRPr="00D06958">
        <w:rPr>
          <w:rFonts w:ascii="Times New Roman" w:hAnsi="Times New Roman" w:cs="Times New Roman"/>
          <w:sz w:val="24"/>
          <w:szCs w:val="24"/>
        </w:rPr>
        <w:t>.</w:t>
      </w:r>
    </w:p>
    <w:p w14:paraId="3EE91D9F" w14:textId="7FA36BF3" w:rsidR="00AB66B5" w:rsidRDefault="00A6350C" w:rsidP="00AB66B5">
      <w:pPr>
        <w:rPr>
          <w:rFonts w:ascii="Times New Roman" w:hAnsi="Times New Roman" w:cs="Times New Roman"/>
          <w:sz w:val="24"/>
          <w:szCs w:val="24"/>
        </w:rPr>
      </w:pPr>
      <w:r w:rsidRPr="00D06958">
        <w:rPr>
          <w:rFonts w:ascii="Times New Roman" w:hAnsi="Times New Roman" w:cs="Times New Roman"/>
          <w:bCs/>
          <w:sz w:val="24"/>
          <w:szCs w:val="24"/>
          <w:u w:val="single"/>
        </w:rPr>
        <w:t>Budget Balancing Worksheet:</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This will automatically do the math for you!</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The group will draft a separate final.</w:t>
      </w:r>
    </w:p>
    <w:p w14:paraId="5E9E4671" w14:textId="77777777" w:rsidR="004954DD" w:rsidRDefault="004954DD" w:rsidP="00AB66B5">
      <w:pPr>
        <w:rPr>
          <w:rFonts w:ascii="Times New Roman" w:hAnsi="Times New Roman" w:cs="Times New Roman"/>
          <w:sz w:val="24"/>
          <w:szCs w:val="24"/>
        </w:rPr>
      </w:pPr>
    </w:p>
    <w:p w14:paraId="41FF13D5" w14:textId="77777777" w:rsidR="004954DD" w:rsidRDefault="004954DD" w:rsidP="00AB66B5">
      <w:pPr>
        <w:rPr>
          <w:rFonts w:ascii="Times New Roman" w:hAnsi="Times New Roman" w:cs="Times New Roman"/>
          <w:sz w:val="24"/>
          <w:szCs w:val="24"/>
        </w:rPr>
      </w:pPr>
    </w:p>
    <w:p w14:paraId="6E25FA8C" w14:textId="77777777" w:rsidR="004954DD" w:rsidRDefault="004954DD" w:rsidP="00AB66B5">
      <w:pPr>
        <w:rPr>
          <w:rFonts w:ascii="Times New Roman" w:hAnsi="Times New Roman" w:cs="Times New Roman"/>
          <w:sz w:val="24"/>
          <w:szCs w:val="24"/>
        </w:rPr>
      </w:pPr>
    </w:p>
    <w:p w14:paraId="782DF35B" w14:textId="7031C377" w:rsidR="004954DD" w:rsidRDefault="004954DD" w:rsidP="004954DD">
      <w:pPr>
        <w:pStyle w:val="Default"/>
        <w:contextualSpacing/>
        <w:jc w:val="center"/>
        <w:rPr>
          <w:b/>
          <w:bCs/>
          <w:sz w:val="23"/>
          <w:szCs w:val="23"/>
        </w:rPr>
      </w:pPr>
      <w:r>
        <w:rPr>
          <w:b/>
          <w:bCs/>
          <w:sz w:val="23"/>
          <w:szCs w:val="23"/>
        </w:rPr>
        <w:lastRenderedPageBreak/>
        <w:t>Priority List – Sasquatch</w:t>
      </w:r>
      <w:r>
        <w:rPr>
          <w:b/>
          <w:bCs/>
          <w:sz w:val="23"/>
          <w:szCs w:val="23"/>
        </w:rPr>
        <w:t xml:space="preserve"> (EXAMPLE)</w:t>
      </w:r>
    </w:p>
    <w:p w14:paraId="15DDE3AC" w14:textId="77777777" w:rsidR="004954DD" w:rsidRDefault="004954DD" w:rsidP="004954DD">
      <w:pPr>
        <w:pStyle w:val="Default"/>
        <w:contextualSpacing/>
        <w:jc w:val="center"/>
        <w:rPr>
          <w:sz w:val="23"/>
          <w:szCs w:val="23"/>
        </w:rPr>
      </w:pPr>
    </w:p>
    <w:p w14:paraId="7C73E977" w14:textId="2219776B" w:rsidR="004954DD" w:rsidRDefault="004954DD" w:rsidP="004954DD">
      <w:pPr>
        <w:pStyle w:val="Default"/>
        <w:contextualSpacing/>
        <w:rPr>
          <w:sz w:val="23"/>
          <w:szCs w:val="23"/>
        </w:rPr>
      </w:pPr>
      <w:r>
        <w:rPr>
          <w:sz w:val="23"/>
          <w:szCs w:val="23"/>
        </w:rPr>
        <w:t xml:space="preserve">In budget negotiations, the Office of the Governor, and the House and Senate Democratic and Republican caucuses are often referred to as the “five corners,” each bringing their own priorities to the negotiating table. Our exercise has three corners: </w:t>
      </w:r>
      <w:r w:rsidR="002D6B8E">
        <w:rPr>
          <w:sz w:val="23"/>
          <w:szCs w:val="23"/>
        </w:rPr>
        <w:t>House, Senate, and the Governor</w:t>
      </w:r>
      <w:r w:rsidRPr="004954DD">
        <w:rPr>
          <w:sz w:val="23"/>
          <w:szCs w:val="23"/>
        </w:rPr>
        <w:t>.</w:t>
      </w:r>
      <w:r w:rsidRPr="00B50D04">
        <w:rPr>
          <w:sz w:val="22"/>
          <w:szCs w:val="22"/>
        </w:rPr>
        <w:t xml:space="preserve"> </w:t>
      </w:r>
      <w:r>
        <w:rPr>
          <w:sz w:val="23"/>
          <w:szCs w:val="23"/>
        </w:rPr>
        <w:t xml:space="preserve">You represent one of the corners and need to advocate for a compromise that balances the budget and preserves as many of your priorities as possible. </w:t>
      </w:r>
    </w:p>
    <w:p w14:paraId="05D06BFA" w14:textId="77777777" w:rsidR="004954DD" w:rsidRDefault="004954DD" w:rsidP="004954DD">
      <w:pPr>
        <w:pStyle w:val="Default"/>
        <w:contextualSpacing/>
        <w:rPr>
          <w:sz w:val="23"/>
          <w:szCs w:val="23"/>
        </w:rPr>
      </w:pPr>
    </w:p>
    <w:p w14:paraId="27CAFF1C" w14:textId="77777777" w:rsidR="004954DD" w:rsidRDefault="004954DD" w:rsidP="004954DD">
      <w:pPr>
        <w:pStyle w:val="Default"/>
        <w:contextualSpacing/>
        <w:rPr>
          <w:sz w:val="23"/>
          <w:szCs w:val="23"/>
        </w:rPr>
      </w:pPr>
      <w:r>
        <w:rPr>
          <w:sz w:val="23"/>
          <w:szCs w:val="23"/>
        </w:rPr>
        <w:t xml:space="preserve">Begin by determining how you would balance the budget to achieve your priorities. Your budget proposal must balance, meaning if you increase spending in one area, you must either reduce spending in another area or increase revenue to fund the new spending. </w:t>
      </w:r>
    </w:p>
    <w:p w14:paraId="31A98BDF" w14:textId="77777777" w:rsidR="004954DD" w:rsidRDefault="004954DD" w:rsidP="004954DD">
      <w:pPr>
        <w:pStyle w:val="Default"/>
        <w:contextualSpacing/>
        <w:rPr>
          <w:sz w:val="23"/>
          <w:szCs w:val="23"/>
        </w:rPr>
      </w:pPr>
    </w:p>
    <w:p w14:paraId="5067B46A" w14:textId="77777777" w:rsidR="004954DD" w:rsidRDefault="004954DD" w:rsidP="004954DD">
      <w:pPr>
        <w:pStyle w:val="Default"/>
        <w:contextualSpacing/>
        <w:rPr>
          <w:sz w:val="23"/>
          <w:szCs w:val="23"/>
        </w:rPr>
      </w:pPr>
      <w:r>
        <w:rPr>
          <w:sz w:val="23"/>
          <w:szCs w:val="23"/>
        </w:rPr>
        <w:t xml:space="preserve">Remember, the other two corners have their own priorities. Anticipate how the other corners might approach the task. In the second half of the activity, the three corners will come together to negotiate. </w:t>
      </w:r>
    </w:p>
    <w:p w14:paraId="35812E82" w14:textId="77777777" w:rsidR="004954DD" w:rsidRDefault="004954DD" w:rsidP="004954DD">
      <w:pPr>
        <w:pStyle w:val="Default"/>
        <w:contextualSpacing/>
        <w:rPr>
          <w:sz w:val="23"/>
          <w:szCs w:val="23"/>
        </w:rPr>
      </w:pPr>
    </w:p>
    <w:p w14:paraId="37E20F90" w14:textId="77777777" w:rsidR="004954DD" w:rsidRDefault="004954DD" w:rsidP="004954DD">
      <w:pPr>
        <w:pStyle w:val="Default"/>
        <w:contextualSpacing/>
        <w:rPr>
          <w:sz w:val="23"/>
          <w:szCs w:val="23"/>
        </w:rPr>
      </w:pPr>
      <w:r>
        <w:rPr>
          <w:b/>
          <w:bCs/>
          <w:sz w:val="23"/>
          <w:szCs w:val="23"/>
        </w:rPr>
        <w:t xml:space="preserve">Starting Budget vs Goal Budget </w:t>
      </w:r>
    </w:p>
    <w:p w14:paraId="767BD516" w14:textId="77777777" w:rsidR="004954DD" w:rsidRDefault="004954DD" w:rsidP="004954DD">
      <w:pPr>
        <w:pStyle w:val="Default"/>
        <w:numPr>
          <w:ilvl w:val="0"/>
          <w:numId w:val="3"/>
        </w:numPr>
        <w:spacing w:after="44"/>
        <w:contextualSpacing/>
        <w:rPr>
          <w:sz w:val="23"/>
          <w:szCs w:val="23"/>
        </w:rPr>
      </w:pPr>
      <w:r>
        <w:rPr>
          <w:sz w:val="23"/>
          <w:szCs w:val="23"/>
        </w:rPr>
        <w:t xml:space="preserve">Starting budget: $51.5 billion to maintain the budget from the prior year </w:t>
      </w:r>
    </w:p>
    <w:p w14:paraId="07AA9BAA" w14:textId="77777777" w:rsidR="004954DD" w:rsidRPr="00F96C09" w:rsidRDefault="004954DD" w:rsidP="004954DD">
      <w:pPr>
        <w:pStyle w:val="Default"/>
        <w:numPr>
          <w:ilvl w:val="0"/>
          <w:numId w:val="3"/>
        </w:numPr>
        <w:contextualSpacing/>
        <w:rPr>
          <w:sz w:val="23"/>
          <w:szCs w:val="23"/>
        </w:rPr>
      </w:pPr>
      <w:r>
        <w:rPr>
          <w:sz w:val="23"/>
          <w:szCs w:val="23"/>
        </w:rPr>
        <w:t xml:space="preserve">Revenue from priorities: $10.9 billion </w:t>
      </w:r>
    </w:p>
    <w:p w14:paraId="3722872D" w14:textId="77777777" w:rsidR="004954DD" w:rsidRDefault="004954DD" w:rsidP="004954DD">
      <w:pPr>
        <w:pStyle w:val="Default"/>
        <w:numPr>
          <w:ilvl w:val="0"/>
          <w:numId w:val="3"/>
        </w:numPr>
        <w:contextualSpacing/>
        <w:rPr>
          <w:sz w:val="23"/>
          <w:szCs w:val="23"/>
        </w:rPr>
      </w:pPr>
      <w:r>
        <w:rPr>
          <w:sz w:val="23"/>
          <w:szCs w:val="23"/>
        </w:rPr>
        <w:t xml:space="preserve">Governor’s goal budget: $62.4 billion proposed </w:t>
      </w:r>
    </w:p>
    <w:p w14:paraId="42A88896" w14:textId="77777777" w:rsidR="004954DD" w:rsidRDefault="004954DD" w:rsidP="004954DD">
      <w:pPr>
        <w:pStyle w:val="Default"/>
        <w:contextualSpacing/>
        <w:rPr>
          <w:sz w:val="23"/>
          <w:szCs w:val="23"/>
        </w:rPr>
      </w:pPr>
    </w:p>
    <w:p w14:paraId="568CC805" w14:textId="6E8CA2FB" w:rsidR="004954DD" w:rsidRDefault="004954DD" w:rsidP="004954DD">
      <w:pPr>
        <w:pStyle w:val="Default"/>
        <w:contextualSpacing/>
        <w:rPr>
          <w:sz w:val="23"/>
          <w:szCs w:val="23"/>
        </w:rPr>
      </w:pPr>
      <w:r>
        <w:rPr>
          <w:b/>
          <w:bCs/>
          <w:sz w:val="23"/>
          <w:szCs w:val="23"/>
        </w:rPr>
        <w:t>Sasquatch</w:t>
      </w:r>
      <w:r>
        <w:rPr>
          <w:b/>
          <w:bCs/>
          <w:sz w:val="23"/>
          <w:szCs w:val="23"/>
        </w:rPr>
        <w:t>'s Priorities: $10.9 billion</w:t>
      </w:r>
    </w:p>
    <w:p w14:paraId="71E24660" w14:textId="77777777" w:rsidR="004954DD" w:rsidRDefault="004954DD" w:rsidP="004954DD">
      <w:pPr>
        <w:pStyle w:val="Default"/>
        <w:numPr>
          <w:ilvl w:val="0"/>
          <w:numId w:val="4"/>
        </w:numPr>
        <w:spacing w:after="44"/>
        <w:contextualSpacing/>
        <w:rPr>
          <w:sz w:val="23"/>
          <w:szCs w:val="23"/>
        </w:rPr>
      </w:pPr>
      <w:r>
        <w:rPr>
          <w:sz w:val="23"/>
          <w:szCs w:val="23"/>
        </w:rPr>
        <w:t xml:space="preserve">Additional cost to continue current programs for the next biennium ($4.5 billion) </w:t>
      </w:r>
    </w:p>
    <w:p w14:paraId="10B2B38F" w14:textId="77777777" w:rsidR="004954DD" w:rsidRDefault="004954DD" w:rsidP="004954DD">
      <w:pPr>
        <w:pStyle w:val="Default"/>
        <w:numPr>
          <w:ilvl w:val="0"/>
          <w:numId w:val="4"/>
        </w:numPr>
        <w:spacing w:after="44"/>
        <w:contextualSpacing/>
        <w:rPr>
          <w:sz w:val="23"/>
          <w:szCs w:val="23"/>
        </w:rPr>
      </w:pPr>
      <w:r>
        <w:rPr>
          <w:sz w:val="23"/>
          <w:szCs w:val="23"/>
        </w:rPr>
        <w:t xml:space="preserve">Whales ($1.6 billion) </w:t>
      </w:r>
    </w:p>
    <w:p w14:paraId="329F30F8" w14:textId="77777777" w:rsidR="004954DD" w:rsidRDefault="004954DD" w:rsidP="004954DD">
      <w:pPr>
        <w:pStyle w:val="Default"/>
        <w:numPr>
          <w:ilvl w:val="0"/>
          <w:numId w:val="4"/>
        </w:numPr>
        <w:spacing w:after="44"/>
        <w:contextualSpacing/>
        <w:rPr>
          <w:sz w:val="23"/>
          <w:szCs w:val="23"/>
        </w:rPr>
      </w:pPr>
      <w:r>
        <w:rPr>
          <w:sz w:val="23"/>
          <w:szCs w:val="23"/>
        </w:rPr>
        <w:t xml:space="preserve">Trains ($1.3 billion) </w:t>
      </w:r>
    </w:p>
    <w:p w14:paraId="20266087" w14:textId="77777777" w:rsidR="004954DD" w:rsidRDefault="004954DD" w:rsidP="004954DD">
      <w:pPr>
        <w:pStyle w:val="Default"/>
        <w:numPr>
          <w:ilvl w:val="0"/>
          <w:numId w:val="4"/>
        </w:numPr>
        <w:spacing w:after="44"/>
        <w:contextualSpacing/>
        <w:rPr>
          <w:sz w:val="23"/>
          <w:szCs w:val="23"/>
        </w:rPr>
      </w:pPr>
      <w:r>
        <w:rPr>
          <w:sz w:val="23"/>
          <w:szCs w:val="23"/>
        </w:rPr>
        <w:t xml:space="preserve">Free Community college ($1 billion) </w:t>
      </w:r>
    </w:p>
    <w:p w14:paraId="7B51EAFD" w14:textId="77777777" w:rsidR="004954DD" w:rsidRDefault="004954DD" w:rsidP="004954DD">
      <w:pPr>
        <w:pStyle w:val="Default"/>
        <w:numPr>
          <w:ilvl w:val="0"/>
          <w:numId w:val="4"/>
        </w:numPr>
        <w:spacing w:after="44"/>
        <w:contextualSpacing/>
        <w:rPr>
          <w:sz w:val="23"/>
          <w:szCs w:val="23"/>
        </w:rPr>
      </w:pPr>
      <w:r>
        <w:rPr>
          <w:sz w:val="23"/>
          <w:szCs w:val="23"/>
        </w:rPr>
        <w:t xml:space="preserve">Free internet ($0.9 billion) </w:t>
      </w:r>
    </w:p>
    <w:p w14:paraId="10B0E4D9" w14:textId="77777777" w:rsidR="004954DD" w:rsidRDefault="004954DD" w:rsidP="004954DD">
      <w:pPr>
        <w:pStyle w:val="Default"/>
        <w:numPr>
          <w:ilvl w:val="0"/>
          <w:numId w:val="4"/>
        </w:numPr>
        <w:spacing w:after="44"/>
        <w:contextualSpacing/>
        <w:rPr>
          <w:sz w:val="23"/>
          <w:szCs w:val="23"/>
        </w:rPr>
      </w:pPr>
      <w:r>
        <w:rPr>
          <w:sz w:val="23"/>
          <w:szCs w:val="23"/>
        </w:rPr>
        <w:t xml:space="preserve">Teachers ($0.6 billion) </w:t>
      </w:r>
    </w:p>
    <w:p w14:paraId="6D4812E6" w14:textId="77777777" w:rsidR="004954DD" w:rsidRDefault="004954DD" w:rsidP="004954DD">
      <w:pPr>
        <w:pStyle w:val="Default"/>
        <w:numPr>
          <w:ilvl w:val="0"/>
          <w:numId w:val="4"/>
        </w:numPr>
        <w:spacing w:after="44"/>
        <w:contextualSpacing/>
        <w:rPr>
          <w:sz w:val="23"/>
          <w:szCs w:val="23"/>
        </w:rPr>
      </w:pPr>
      <w:r>
        <w:rPr>
          <w:sz w:val="23"/>
          <w:szCs w:val="23"/>
        </w:rPr>
        <w:t xml:space="preserve">Forests ($0.4 billion) </w:t>
      </w:r>
    </w:p>
    <w:p w14:paraId="0109F8FF" w14:textId="77777777" w:rsidR="004954DD" w:rsidRDefault="004954DD" w:rsidP="004954DD">
      <w:pPr>
        <w:pStyle w:val="Default"/>
        <w:numPr>
          <w:ilvl w:val="0"/>
          <w:numId w:val="4"/>
        </w:numPr>
        <w:spacing w:after="44"/>
        <w:contextualSpacing/>
        <w:rPr>
          <w:sz w:val="23"/>
          <w:szCs w:val="23"/>
        </w:rPr>
      </w:pPr>
      <w:r>
        <w:rPr>
          <w:sz w:val="23"/>
          <w:szCs w:val="23"/>
        </w:rPr>
        <w:t xml:space="preserve">Covid recovery ($0.3 billion) </w:t>
      </w:r>
    </w:p>
    <w:p w14:paraId="76A1F06D" w14:textId="77777777" w:rsidR="004954DD" w:rsidRDefault="004954DD" w:rsidP="004954DD">
      <w:pPr>
        <w:pStyle w:val="Default"/>
        <w:numPr>
          <w:ilvl w:val="0"/>
          <w:numId w:val="4"/>
        </w:numPr>
        <w:contextualSpacing/>
        <w:rPr>
          <w:sz w:val="23"/>
          <w:szCs w:val="23"/>
        </w:rPr>
      </w:pPr>
      <w:r>
        <w:rPr>
          <w:sz w:val="23"/>
          <w:szCs w:val="23"/>
        </w:rPr>
        <w:t xml:space="preserve">Environmental Education ($0.2 billion) </w:t>
      </w:r>
    </w:p>
    <w:p w14:paraId="3D9182BB" w14:textId="77777777" w:rsidR="004954DD" w:rsidRDefault="004954DD" w:rsidP="004954DD">
      <w:pPr>
        <w:pStyle w:val="Default"/>
        <w:numPr>
          <w:ilvl w:val="0"/>
          <w:numId w:val="4"/>
        </w:numPr>
        <w:contextualSpacing/>
        <w:rPr>
          <w:sz w:val="23"/>
          <w:szCs w:val="23"/>
        </w:rPr>
      </w:pPr>
      <w:r>
        <w:rPr>
          <w:sz w:val="23"/>
          <w:szCs w:val="23"/>
        </w:rPr>
        <w:t xml:space="preserve">Taco Tuesday ($0.1 billion) </w:t>
      </w:r>
    </w:p>
    <w:p w14:paraId="12510BFD" w14:textId="77777777" w:rsidR="004954DD" w:rsidRDefault="004954DD" w:rsidP="004954DD">
      <w:pPr>
        <w:pStyle w:val="Default"/>
        <w:contextualSpacing/>
        <w:rPr>
          <w:sz w:val="23"/>
          <w:szCs w:val="23"/>
        </w:rPr>
      </w:pPr>
    </w:p>
    <w:p w14:paraId="4A45AA66" w14:textId="77777777" w:rsidR="004954DD" w:rsidRDefault="004954DD" w:rsidP="004954DD">
      <w:pPr>
        <w:pStyle w:val="Default"/>
        <w:contextualSpacing/>
        <w:rPr>
          <w:sz w:val="23"/>
          <w:szCs w:val="23"/>
        </w:rPr>
      </w:pPr>
      <w:r>
        <w:rPr>
          <w:b/>
          <w:bCs/>
          <w:sz w:val="23"/>
          <w:szCs w:val="23"/>
        </w:rPr>
        <w:t xml:space="preserve">Possible Additional Available Funding </w:t>
      </w:r>
    </w:p>
    <w:p w14:paraId="6DA6DB73" w14:textId="77777777" w:rsidR="004954DD" w:rsidRDefault="004954DD" w:rsidP="004954DD">
      <w:pPr>
        <w:pStyle w:val="Default"/>
        <w:numPr>
          <w:ilvl w:val="0"/>
          <w:numId w:val="5"/>
        </w:numPr>
        <w:spacing w:after="47"/>
        <w:contextualSpacing/>
        <w:rPr>
          <w:sz w:val="23"/>
          <w:szCs w:val="23"/>
        </w:rPr>
      </w:pPr>
      <w:r>
        <w:rPr>
          <w:sz w:val="23"/>
          <w:szCs w:val="23"/>
        </w:rPr>
        <w:t xml:space="preserve">Federal COVID relief: $4.4 available </w:t>
      </w:r>
    </w:p>
    <w:p w14:paraId="353DC729" w14:textId="77777777" w:rsidR="004954DD" w:rsidRDefault="004954DD" w:rsidP="004954DD">
      <w:pPr>
        <w:pStyle w:val="Default"/>
        <w:numPr>
          <w:ilvl w:val="0"/>
          <w:numId w:val="5"/>
        </w:numPr>
        <w:spacing w:after="47"/>
        <w:contextualSpacing/>
        <w:rPr>
          <w:sz w:val="23"/>
          <w:szCs w:val="23"/>
        </w:rPr>
      </w:pPr>
      <w:r>
        <w:rPr>
          <w:sz w:val="23"/>
          <w:szCs w:val="23"/>
        </w:rPr>
        <w:t xml:space="preserve">State surplus: $3 billion </w:t>
      </w:r>
    </w:p>
    <w:p w14:paraId="1E0E3774" w14:textId="77777777" w:rsidR="004954DD" w:rsidRPr="00C11193" w:rsidRDefault="004954DD" w:rsidP="004954DD">
      <w:pPr>
        <w:contextualSpacing/>
      </w:pPr>
    </w:p>
    <w:p w14:paraId="0D7FAB64" w14:textId="77777777" w:rsidR="004954DD" w:rsidRDefault="004954DD" w:rsidP="00AB66B5">
      <w:pPr>
        <w:rPr>
          <w:rFonts w:ascii="Times New Roman" w:hAnsi="Times New Roman" w:cs="Times New Roman"/>
          <w:sz w:val="24"/>
          <w:szCs w:val="24"/>
        </w:rPr>
      </w:pPr>
    </w:p>
    <w:p w14:paraId="3251D954" w14:textId="77777777" w:rsidR="004954DD" w:rsidRDefault="004954DD" w:rsidP="00AB66B5">
      <w:pPr>
        <w:rPr>
          <w:rFonts w:ascii="Times New Roman" w:hAnsi="Times New Roman" w:cs="Times New Roman"/>
          <w:sz w:val="24"/>
          <w:szCs w:val="24"/>
        </w:rPr>
      </w:pPr>
    </w:p>
    <w:p w14:paraId="0E655D45" w14:textId="77777777" w:rsidR="004954DD" w:rsidRDefault="004954DD" w:rsidP="00AB66B5">
      <w:pPr>
        <w:rPr>
          <w:rFonts w:ascii="Times New Roman" w:hAnsi="Times New Roman" w:cs="Times New Roman"/>
          <w:sz w:val="24"/>
          <w:szCs w:val="24"/>
        </w:rPr>
      </w:pPr>
    </w:p>
    <w:p w14:paraId="6754A979" w14:textId="77777777" w:rsidR="004954DD" w:rsidRDefault="004954DD" w:rsidP="00AB66B5">
      <w:pPr>
        <w:rPr>
          <w:rFonts w:ascii="Times New Roman" w:hAnsi="Times New Roman" w:cs="Times New Roman"/>
          <w:sz w:val="24"/>
          <w:szCs w:val="24"/>
        </w:rPr>
      </w:pPr>
    </w:p>
    <w:p w14:paraId="49E06D47" w14:textId="77777777" w:rsidR="004954DD" w:rsidRDefault="004954DD" w:rsidP="00AB66B5">
      <w:pPr>
        <w:rPr>
          <w:rFonts w:ascii="Times New Roman" w:hAnsi="Times New Roman" w:cs="Times New Roman"/>
          <w:sz w:val="24"/>
          <w:szCs w:val="24"/>
        </w:rPr>
      </w:pPr>
    </w:p>
    <w:p w14:paraId="759F02DD" w14:textId="77777777" w:rsidR="004954DD" w:rsidRDefault="004954DD" w:rsidP="00AB66B5">
      <w:pPr>
        <w:rPr>
          <w:rFonts w:ascii="Times New Roman" w:hAnsi="Times New Roman" w:cs="Times New Roman"/>
          <w:sz w:val="24"/>
          <w:szCs w:val="24"/>
        </w:rPr>
      </w:pPr>
    </w:p>
    <w:p w14:paraId="0DB2DBAA" w14:textId="77777777" w:rsidR="004954DD" w:rsidRDefault="004954DD" w:rsidP="00AB66B5">
      <w:pPr>
        <w:rPr>
          <w:rFonts w:ascii="Times New Roman" w:hAnsi="Times New Roman" w:cs="Times New Roman"/>
          <w:sz w:val="24"/>
          <w:szCs w:val="24"/>
        </w:rPr>
      </w:pPr>
    </w:p>
    <w:p w14:paraId="53F5E485" w14:textId="77777777" w:rsidR="004954DD" w:rsidRDefault="004954DD" w:rsidP="00AB66B5">
      <w:pPr>
        <w:rPr>
          <w:rFonts w:ascii="Times New Roman" w:hAnsi="Times New Roman" w:cs="Times New Roman"/>
          <w:sz w:val="24"/>
          <w:szCs w:val="24"/>
        </w:rPr>
      </w:pPr>
    </w:p>
    <w:p w14:paraId="67FADA94" w14:textId="77777777" w:rsidR="004954DD" w:rsidRDefault="004954DD" w:rsidP="00AB66B5">
      <w:pPr>
        <w:rPr>
          <w:rFonts w:ascii="Times New Roman" w:hAnsi="Times New Roman" w:cs="Times New Roman"/>
          <w:sz w:val="24"/>
          <w:szCs w:val="24"/>
        </w:rPr>
      </w:pPr>
    </w:p>
    <w:p w14:paraId="4331D667" w14:textId="77777777" w:rsidR="002D6B8E" w:rsidRDefault="002D6B8E" w:rsidP="002D6B8E">
      <w:pPr>
        <w:pStyle w:val="Default"/>
        <w:contextualSpacing/>
        <w:jc w:val="center"/>
        <w:rPr>
          <w:b/>
          <w:bCs/>
          <w:sz w:val="23"/>
          <w:szCs w:val="23"/>
        </w:rPr>
      </w:pPr>
      <w:r>
        <w:rPr>
          <w:b/>
          <w:bCs/>
          <w:sz w:val="23"/>
          <w:szCs w:val="23"/>
        </w:rPr>
        <w:lastRenderedPageBreak/>
        <w:t>Priority List – Governor</w:t>
      </w:r>
    </w:p>
    <w:p w14:paraId="69FB169D" w14:textId="77777777" w:rsidR="002D6B8E" w:rsidRDefault="002D6B8E" w:rsidP="002D6B8E">
      <w:pPr>
        <w:pStyle w:val="Default"/>
        <w:contextualSpacing/>
        <w:jc w:val="center"/>
        <w:rPr>
          <w:sz w:val="23"/>
          <w:szCs w:val="23"/>
        </w:rPr>
      </w:pPr>
    </w:p>
    <w:p w14:paraId="609F8623" w14:textId="77777777" w:rsidR="002D6B8E" w:rsidRDefault="002D6B8E" w:rsidP="002D6B8E">
      <w:pPr>
        <w:pStyle w:val="Default"/>
        <w:contextualSpacing/>
        <w:rPr>
          <w:sz w:val="23"/>
          <w:szCs w:val="23"/>
        </w:rPr>
      </w:pPr>
      <w:r>
        <w:rPr>
          <w:sz w:val="23"/>
          <w:szCs w:val="23"/>
        </w:rPr>
        <w:t xml:space="preserve">In budget negotiations, the Office of the Governor, and the House and Senate Democratic and Republican caucuses are often referred to as the “five corners,” each bringing their own priorities to the negotiating table. Our exercise has three corners: Governor, House, and Senate. You represent one of the corners and need to advocate for a compromise that balances the budget and preserves as many of your priorities as possible. </w:t>
      </w:r>
    </w:p>
    <w:p w14:paraId="62E9C547" w14:textId="77777777" w:rsidR="002D6B8E" w:rsidRDefault="002D6B8E" w:rsidP="002D6B8E">
      <w:pPr>
        <w:pStyle w:val="Default"/>
        <w:contextualSpacing/>
        <w:rPr>
          <w:sz w:val="23"/>
          <w:szCs w:val="23"/>
        </w:rPr>
      </w:pPr>
    </w:p>
    <w:p w14:paraId="3D422975" w14:textId="77777777" w:rsidR="002D6B8E" w:rsidRDefault="002D6B8E" w:rsidP="002D6B8E">
      <w:pPr>
        <w:pStyle w:val="Default"/>
        <w:contextualSpacing/>
        <w:rPr>
          <w:sz w:val="23"/>
          <w:szCs w:val="23"/>
        </w:rPr>
      </w:pPr>
      <w:r>
        <w:rPr>
          <w:sz w:val="23"/>
          <w:szCs w:val="23"/>
        </w:rPr>
        <w:t xml:space="preserve">Begin by determining how you would balance the budget to achieve your priorities. Your budget proposal must balance, meaning if you increase spending in one area, you must either reduce spending in another area or increase revenue to fund the new spending. </w:t>
      </w:r>
    </w:p>
    <w:p w14:paraId="2E3D403A" w14:textId="77777777" w:rsidR="002D6B8E" w:rsidRDefault="002D6B8E" w:rsidP="002D6B8E">
      <w:pPr>
        <w:pStyle w:val="Default"/>
        <w:contextualSpacing/>
        <w:rPr>
          <w:sz w:val="23"/>
          <w:szCs w:val="23"/>
        </w:rPr>
      </w:pPr>
    </w:p>
    <w:p w14:paraId="7ED5B8EC" w14:textId="77777777" w:rsidR="002D6B8E" w:rsidRDefault="002D6B8E" w:rsidP="002D6B8E">
      <w:pPr>
        <w:pStyle w:val="Default"/>
        <w:contextualSpacing/>
        <w:rPr>
          <w:sz w:val="23"/>
          <w:szCs w:val="23"/>
        </w:rPr>
      </w:pPr>
      <w:r>
        <w:rPr>
          <w:sz w:val="23"/>
          <w:szCs w:val="23"/>
        </w:rPr>
        <w:t xml:space="preserve">Remember, the other two corners have their own priorities. Anticipate how the other corners might approach the task. In the second half of the activity, the three corners will come together to negotiate. </w:t>
      </w:r>
    </w:p>
    <w:p w14:paraId="68243D5A" w14:textId="77777777" w:rsidR="002D6B8E" w:rsidRDefault="002D6B8E" w:rsidP="002D6B8E">
      <w:pPr>
        <w:pStyle w:val="Default"/>
        <w:contextualSpacing/>
        <w:rPr>
          <w:sz w:val="23"/>
          <w:szCs w:val="23"/>
        </w:rPr>
      </w:pPr>
    </w:p>
    <w:p w14:paraId="51529D35" w14:textId="77777777" w:rsidR="002D6B8E" w:rsidRDefault="002D6B8E" w:rsidP="002D6B8E">
      <w:pPr>
        <w:pStyle w:val="Default"/>
        <w:contextualSpacing/>
        <w:rPr>
          <w:sz w:val="23"/>
          <w:szCs w:val="23"/>
        </w:rPr>
      </w:pPr>
      <w:r>
        <w:rPr>
          <w:b/>
          <w:bCs/>
          <w:sz w:val="23"/>
          <w:szCs w:val="23"/>
        </w:rPr>
        <w:t xml:space="preserve">Starting Budget vs Goal Budget </w:t>
      </w:r>
    </w:p>
    <w:p w14:paraId="6965C93A" w14:textId="77777777" w:rsidR="002D6B8E" w:rsidRDefault="002D6B8E" w:rsidP="002D6B8E">
      <w:pPr>
        <w:pStyle w:val="Default"/>
        <w:numPr>
          <w:ilvl w:val="0"/>
          <w:numId w:val="3"/>
        </w:numPr>
        <w:spacing w:after="44"/>
        <w:contextualSpacing/>
        <w:rPr>
          <w:sz w:val="23"/>
          <w:szCs w:val="23"/>
        </w:rPr>
      </w:pPr>
      <w:r>
        <w:rPr>
          <w:sz w:val="23"/>
          <w:szCs w:val="23"/>
        </w:rPr>
        <w:t xml:space="preserve">Starting budget: $51.5 billion to maintain the budget from the prior year </w:t>
      </w:r>
    </w:p>
    <w:p w14:paraId="00E5A126" w14:textId="77777777" w:rsidR="002D6B8E" w:rsidRPr="00F96C09" w:rsidRDefault="002D6B8E" w:rsidP="002D6B8E">
      <w:pPr>
        <w:pStyle w:val="Default"/>
        <w:numPr>
          <w:ilvl w:val="0"/>
          <w:numId w:val="3"/>
        </w:numPr>
        <w:contextualSpacing/>
        <w:rPr>
          <w:sz w:val="23"/>
          <w:szCs w:val="23"/>
        </w:rPr>
      </w:pPr>
      <w:r>
        <w:rPr>
          <w:sz w:val="23"/>
          <w:szCs w:val="23"/>
        </w:rPr>
        <w:t xml:space="preserve">Revenue from priorities: $10.9 billion </w:t>
      </w:r>
    </w:p>
    <w:p w14:paraId="0463D193" w14:textId="77777777" w:rsidR="002D6B8E" w:rsidRDefault="002D6B8E" w:rsidP="002D6B8E">
      <w:pPr>
        <w:pStyle w:val="Default"/>
        <w:numPr>
          <w:ilvl w:val="0"/>
          <w:numId w:val="3"/>
        </w:numPr>
        <w:contextualSpacing/>
        <w:rPr>
          <w:sz w:val="23"/>
          <w:szCs w:val="23"/>
        </w:rPr>
      </w:pPr>
      <w:r>
        <w:rPr>
          <w:sz w:val="23"/>
          <w:szCs w:val="23"/>
        </w:rPr>
        <w:t xml:space="preserve">Governor’s goal budget: $62.4 billion proposed </w:t>
      </w:r>
    </w:p>
    <w:p w14:paraId="046BB2AC" w14:textId="77777777" w:rsidR="002D6B8E" w:rsidRDefault="002D6B8E" w:rsidP="002D6B8E">
      <w:pPr>
        <w:pStyle w:val="Default"/>
        <w:contextualSpacing/>
        <w:rPr>
          <w:sz w:val="23"/>
          <w:szCs w:val="23"/>
        </w:rPr>
      </w:pPr>
    </w:p>
    <w:p w14:paraId="32B22D49" w14:textId="77777777" w:rsidR="002D6B8E" w:rsidRDefault="002D6B8E" w:rsidP="002D6B8E">
      <w:pPr>
        <w:pStyle w:val="Default"/>
        <w:contextualSpacing/>
        <w:rPr>
          <w:sz w:val="23"/>
          <w:szCs w:val="23"/>
        </w:rPr>
      </w:pPr>
      <w:r>
        <w:rPr>
          <w:b/>
          <w:bCs/>
          <w:sz w:val="23"/>
          <w:szCs w:val="23"/>
        </w:rPr>
        <w:t>Governor's Priorities: $10.9 billion</w:t>
      </w:r>
    </w:p>
    <w:p w14:paraId="788017F1" w14:textId="77777777" w:rsidR="002D6B8E" w:rsidRDefault="002D6B8E" w:rsidP="002D6B8E">
      <w:pPr>
        <w:pStyle w:val="Default"/>
        <w:numPr>
          <w:ilvl w:val="0"/>
          <w:numId w:val="4"/>
        </w:numPr>
        <w:spacing w:after="44"/>
        <w:contextualSpacing/>
        <w:rPr>
          <w:sz w:val="23"/>
          <w:szCs w:val="23"/>
        </w:rPr>
      </w:pPr>
      <w:r>
        <w:rPr>
          <w:sz w:val="23"/>
          <w:szCs w:val="23"/>
        </w:rPr>
        <w:t xml:space="preserve">Additional cost to continue current programs for the next biennium ($4.5 billion) </w:t>
      </w:r>
    </w:p>
    <w:p w14:paraId="65237FCB" w14:textId="77777777" w:rsidR="002D6B8E" w:rsidRDefault="002D6B8E" w:rsidP="002D6B8E">
      <w:pPr>
        <w:pStyle w:val="Default"/>
        <w:numPr>
          <w:ilvl w:val="0"/>
          <w:numId w:val="4"/>
        </w:numPr>
        <w:spacing w:after="44"/>
        <w:contextualSpacing/>
        <w:rPr>
          <w:sz w:val="23"/>
          <w:szCs w:val="23"/>
        </w:rPr>
      </w:pPr>
      <w:r>
        <w:rPr>
          <w:sz w:val="23"/>
          <w:szCs w:val="23"/>
        </w:rPr>
        <w:t xml:space="preserve">K-12 education ($1.6 billion) </w:t>
      </w:r>
    </w:p>
    <w:p w14:paraId="1DEA89B5" w14:textId="77777777" w:rsidR="002D6B8E" w:rsidRDefault="002D6B8E" w:rsidP="002D6B8E">
      <w:pPr>
        <w:pStyle w:val="Default"/>
        <w:numPr>
          <w:ilvl w:val="0"/>
          <w:numId w:val="4"/>
        </w:numPr>
        <w:spacing w:after="44"/>
        <w:contextualSpacing/>
        <w:rPr>
          <w:sz w:val="23"/>
          <w:szCs w:val="23"/>
        </w:rPr>
      </w:pPr>
      <w:r>
        <w:rPr>
          <w:sz w:val="23"/>
          <w:szCs w:val="23"/>
        </w:rPr>
        <w:t xml:space="preserve">COVID ($1.3 billion) </w:t>
      </w:r>
    </w:p>
    <w:p w14:paraId="49B19B00" w14:textId="77777777" w:rsidR="002D6B8E" w:rsidRDefault="002D6B8E" w:rsidP="002D6B8E">
      <w:pPr>
        <w:pStyle w:val="Default"/>
        <w:numPr>
          <w:ilvl w:val="0"/>
          <w:numId w:val="4"/>
        </w:numPr>
        <w:spacing w:after="44"/>
        <w:contextualSpacing/>
        <w:rPr>
          <w:sz w:val="23"/>
          <w:szCs w:val="23"/>
        </w:rPr>
      </w:pPr>
      <w:r>
        <w:rPr>
          <w:sz w:val="23"/>
          <w:szCs w:val="23"/>
        </w:rPr>
        <w:t xml:space="preserve">Rental Assistance ($1 billion) </w:t>
      </w:r>
    </w:p>
    <w:p w14:paraId="3D943C52" w14:textId="77777777" w:rsidR="002D6B8E" w:rsidRDefault="002D6B8E" w:rsidP="002D6B8E">
      <w:pPr>
        <w:pStyle w:val="Default"/>
        <w:numPr>
          <w:ilvl w:val="0"/>
          <w:numId w:val="4"/>
        </w:numPr>
        <w:spacing w:after="44"/>
        <w:contextualSpacing/>
        <w:rPr>
          <w:sz w:val="23"/>
          <w:szCs w:val="23"/>
        </w:rPr>
      </w:pPr>
      <w:r>
        <w:rPr>
          <w:sz w:val="23"/>
          <w:szCs w:val="23"/>
        </w:rPr>
        <w:t xml:space="preserve">Rainy Day fund ($0.9 billion) </w:t>
      </w:r>
    </w:p>
    <w:p w14:paraId="7ADAF026" w14:textId="77777777" w:rsidR="002D6B8E" w:rsidRDefault="002D6B8E" w:rsidP="002D6B8E">
      <w:pPr>
        <w:pStyle w:val="Default"/>
        <w:numPr>
          <w:ilvl w:val="0"/>
          <w:numId w:val="4"/>
        </w:numPr>
        <w:spacing w:after="44"/>
        <w:contextualSpacing/>
        <w:rPr>
          <w:sz w:val="23"/>
          <w:szCs w:val="23"/>
        </w:rPr>
      </w:pPr>
      <w:r>
        <w:rPr>
          <w:sz w:val="23"/>
          <w:szCs w:val="23"/>
        </w:rPr>
        <w:t xml:space="preserve">Saving the resident Southern Resident Orca ($0.6 billion) </w:t>
      </w:r>
    </w:p>
    <w:p w14:paraId="3C3BE441" w14:textId="77777777" w:rsidR="002D6B8E" w:rsidRDefault="002D6B8E" w:rsidP="002D6B8E">
      <w:pPr>
        <w:pStyle w:val="Default"/>
        <w:numPr>
          <w:ilvl w:val="0"/>
          <w:numId w:val="4"/>
        </w:numPr>
        <w:spacing w:after="44"/>
        <w:contextualSpacing/>
        <w:rPr>
          <w:sz w:val="23"/>
          <w:szCs w:val="23"/>
        </w:rPr>
      </w:pPr>
      <w:r>
        <w:rPr>
          <w:sz w:val="23"/>
          <w:szCs w:val="23"/>
        </w:rPr>
        <w:t xml:space="preserve">Behavioral health ($0.4 billion) </w:t>
      </w:r>
    </w:p>
    <w:p w14:paraId="60B07498" w14:textId="77777777" w:rsidR="002D6B8E" w:rsidRDefault="002D6B8E" w:rsidP="002D6B8E">
      <w:pPr>
        <w:pStyle w:val="Default"/>
        <w:numPr>
          <w:ilvl w:val="0"/>
          <w:numId w:val="4"/>
        </w:numPr>
        <w:spacing w:after="44"/>
        <w:contextualSpacing/>
        <w:rPr>
          <w:sz w:val="23"/>
          <w:szCs w:val="23"/>
        </w:rPr>
      </w:pPr>
      <w:r>
        <w:rPr>
          <w:sz w:val="23"/>
          <w:szCs w:val="23"/>
        </w:rPr>
        <w:t xml:space="preserve">Combat climate change ($0.3 billion) </w:t>
      </w:r>
    </w:p>
    <w:p w14:paraId="6C75C308" w14:textId="77777777" w:rsidR="002D6B8E" w:rsidRDefault="002D6B8E" w:rsidP="002D6B8E">
      <w:pPr>
        <w:pStyle w:val="Default"/>
        <w:numPr>
          <w:ilvl w:val="0"/>
          <w:numId w:val="4"/>
        </w:numPr>
        <w:contextualSpacing/>
        <w:rPr>
          <w:sz w:val="23"/>
          <w:szCs w:val="23"/>
        </w:rPr>
      </w:pPr>
      <w:r>
        <w:rPr>
          <w:sz w:val="23"/>
          <w:szCs w:val="23"/>
        </w:rPr>
        <w:t xml:space="preserve">Early learning ($0.2 billion) </w:t>
      </w:r>
    </w:p>
    <w:p w14:paraId="7CC8059C" w14:textId="77777777" w:rsidR="002D6B8E" w:rsidRDefault="002D6B8E" w:rsidP="002D6B8E">
      <w:pPr>
        <w:pStyle w:val="Default"/>
        <w:numPr>
          <w:ilvl w:val="0"/>
          <w:numId w:val="4"/>
        </w:numPr>
        <w:contextualSpacing/>
        <w:rPr>
          <w:sz w:val="23"/>
          <w:szCs w:val="23"/>
        </w:rPr>
      </w:pPr>
      <w:r>
        <w:rPr>
          <w:sz w:val="23"/>
          <w:szCs w:val="23"/>
        </w:rPr>
        <w:t xml:space="preserve">Higher education ($0.1 billion) </w:t>
      </w:r>
    </w:p>
    <w:p w14:paraId="208C2DAE" w14:textId="77777777" w:rsidR="002D6B8E" w:rsidRDefault="002D6B8E" w:rsidP="002D6B8E">
      <w:pPr>
        <w:pStyle w:val="Default"/>
        <w:contextualSpacing/>
        <w:rPr>
          <w:sz w:val="23"/>
          <w:szCs w:val="23"/>
        </w:rPr>
      </w:pPr>
    </w:p>
    <w:p w14:paraId="3CC1375D" w14:textId="77777777" w:rsidR="002D6B8E" w:rsidRDefault="002D6B8E" w:rsidP="002D6B8E">
      <w:pPr>
        <w:pStyle w:val="Default"/>
        <w:contextualSpacing/>
        <w:rPr>
          <w:sz w:val="23"/>
          <w:szCs w:val="23"/>
        </w:rPr>
      </w:pPr>
      <w:r>
        <w:rPr>
          <w:b/>
          <w:bCs/>
          <w:sz w:val="23"/>
          <w:szCs w:val="23"/>
        </w:rPr>
        <w:t xml:space="preserve">Possible Additional Available Funding </w:t>
      </w:r>
    </w:p>
    <w:p w14:paraId="5B75CBBE" w14:textId="77777777" w:rsidR="002D6B8E" w:rsidRDefault="002D6B8E" w:rsidP="002D6B8E">
      <w:pPr>
        <w:pStyle w:val="Default"/>
        <w:numPr>
          <w:ilvl w:val="0"/>
          <w:numId w:val="5"/>
        </w:numPr>
        <w:spacing w:after="47"/>
        <w:contextualSpacing/>
        <w:rPr>
          <w:sz w:val="23"/>
          <w:szCs w:val="23"/>
        </w:rPr>
      </w:pPr>
      <w:r>
        <w:rPr>
          <w:sz w:val="23"/>
          <w:szCs w:val="23"/>
        </w:rPr>
        <w:t xml:space="preserve">Federal COVID relief: $4.4 available </w:t>
      </w:r>
    </w:p>
    <w:p w14:paraId="51161383" w14:textId="77777777" w:rsidR="002D6B8E" w:rsidRDefault="002D6B8E" w:rsidP="002D6B8E">
      <w:pPr>
        <w:pStyle w:val="Default"/>
        <w:numPr>
          <w:ilvl w:val="0"/>
          <w:numId w:val="5"/>
        </w:numPr>
        <w:spacing w:after="47"/>
        <w:contextualSpacing/>
        <w:rPr>
          <w:sz w:val="23"/>
          <w:szCs w:val="23"/>
        </w:rPr>
      </w:pPr>
      <w:r>
        <w:rPr>
          <w:sz w:val="23"/>
          <w:szCs w:val="23"/>
        </w:rPr>
        <w:t xml:space="preserve">State surplus: $3 billion </w:t>
      </w:r>
    </w:p>
    <w:p w14:paraId="56F75A1C" w14:textId="77777777" w:rsidR="002D6B8E" w:rsidRPr="00C11193" w:rsidRDefault="002D6B8E" w:rsidP="002D6B8E">
      <w:pPr>
        <w:contextualSpacing/>
      </w:pPr>
    </w:p>
    <w:p w14:paraId="00E7F004" w14:textId="77777777" w:rsidR="002D6B8E" w:rsidRDefault="002D6B8E" w:rsidP="00AB66B5">
      <w:pPr>
        <w:rPr>
          <w:rFonts w:ascii="Times New Roman" w:hAnsi="Times New Roman" w:cs="Times New Roman"/>
          <w:sz w:val="24"/>
          <w:szCs w:val="24"/>
        </w:rPr>
      </w:pPr>
    </w:p>
    <w:p w14:paraId="598DE47C" w14:textId="77777777" w:rsidR="002D6B8E" w:rsidRDefault="002D6B8E" w:rsidP="00AB66B5">
      <w:pPr>
        <w:rPr>
          <w:rFonts w:ascii="Times New Roman" w:hAnsi="Times New Roman" w:cs="Times New Roman"/>
          <w:sz w:val="24"/>
          <w:szCs w:val="24"/>
        </w:rPr>
      </w:pPr>
    </w:p>
    <w:p w14:paraId="51054978" w14:textId="77777777" w:rsidR="002D6B8E" w:rsidRDefault="002D6B8E" w:rsidP="00AB66B5">
      <w:pPr>
        <w:rPr>
          <w:rFonts w:ascii="Times New Roman" w:hAnsi="Times New Roman" w:cs="Times New Roman"/>
          <w:sz w:val="24"/>
          <w:szCs w:val="24"/>
        </w:rPr>
      </w:pPr>
    </w:p>
    <w:p w14:paraId="03398EAA" w14:textId="77777777" w:rsidR="002D6B8E" w:rsidRDefault="002D6B8E" w:rsidP="00AB66B5">
      <w:pPr>
        <w:rPr>
          <w:rFonts w:ascii="Times New Roman" w:hAnsi="Times New Roman" w:cs="Times New Roman"/>
          <w:sz w:val="24"/>
          <w:szCs w:val="24"/>
        </w:rPr>
      </w:pPr>
    </w:p>
    <w:p w14:paraId="1BB9BA30" w14:textId="77777777" w:rsidR="002D6B8E" w:rsidRDefault="002D6B8E" w:rsidP="00AB66B5">
      <w:pPr>
        <w:rPr>
          <w:rFonts w:ascii="Times New Roman" w:hAnsi="Times New Roman" w:cs="Times New Roman"/>
          <w:sz w:val="24"/>
          <w:szCs w:val="24"/>
        </w:rPr>
      </w:pPr>
    </w:p>
    <w:p w14:paraId="109A2756" w14:textId="77777777" w:rsidR="002D6B8E" w:rsidRDefault="002D6B8E" w:rsidP="00AB66B5">
      <w:pPr>
        <w:rPr>
          <w:rFonts w:ascii="Times New Roman" w:hAnsi="Times New Roman" w:cs="Times New Roman"/>
          <w:sz w:val="24"/>
          <w:szCs w:val="24"/>
        </w:rPr>
      </w:pPr>
    </w:p>
    <w:p w14:paraId="3029C5EA" w14:textId="77777777" w:rsidR="002D6B8E" w:rsidRDefault="002D6B8E" w:rsidP="00AB66B5">
      <w:pPr>
        <w:rPr>
          <w:rFonts w:ascii="Times New Roman" w:hAnsi="Times New Roman" w:cs="Times New Roman"/>
          <w:sz w:val="24"/>
          <w:szCs w:val="24"/>
        </w:rPr>
      </w:pPr>
    </w:p>
    <w:p w14:paraId="387D1D4D" w14:textId="77777777" w:rsidR="002D6B8E" w:rsidRDefault="002D6B8E" w:rsidP="00AB66B5">
      <w:pPr>
        <w:rPr>
          <w:rFonts w:ascii="Times New Roman" w:hAnsi="Times New Roman" w:cs="Times New Roman"/>
          <w:sz w:val="24"/>
          <w:szCs w:val="24"/>
        </w:rPr>
      </w:pPr>
    </w:p>
    <w:p w14:paraId="12CE8588" w14:textId="77777777" w:rsidR="002D6B8E" w:rsidRDefault="002D6B8E" w:rsidP="00AB66B5">
      <w:pPr>
        <w:rPr>
          <w:rFonts w:ascii="Times New Roman" w:hAnsi="Times New Roman" w:cs="Times New Roman"/>
          <w:sz w:val="24"/>
          <w:szCs w:val="24"/>
        </w:rPr>
      </w:pPr>
    </w:p>
    <w:p w14:paraId="5F18BA4C" w14:textId="77777777" w:rsidR="002D6B8E" w:rsidRDefault="002D6B8E" w:rsidP="002D6B8E">
      <w:pPr>
        <w:pStyle w:val="Default"/>
        <w:contextualSpacing/>
        <w:jc w:val="center"/>
        <w:rPr>
          <w:b/>
          <w:bCs/>
          <w:sz w:val="23"/>
          <w:szCs w:val="23"/>
        </w:rPr>
      </w:pPr>
      <w:r>
        <w:rPr>
          <w:b/>
          <w:bCs/>
          <w:sz w:val="23"/>
          <w:szCs w:val="23"/>
        </w:rPr>
        <w:lastRenderedPageBreak/>
        <w:t>Priority List – House</w:t>
      </w:r>
    </w:p>
    <w:p w14:paraId="52AFDD3C" w14:textId="77777777" w:rsidR="002D6B8E" w:rsidRDefault="002D6B8E" w:rsidP="002D6B8E">
      <w:pPr>
        <w:pStyle w:val="Default"/>
        <w:contextualSpacing/>
        <w:jc w:val="center"/>
        <w:rPr>
          <w:sz w:val="23"/>
          <w:szCs w:val="23"/>
        </w:rPr>
      </w:pPr>
    </w:p>
    <w:p w14:paraId="3FC728A7" w14:textId="77777777" w:rsidR="002D6B8E" w:rsidRDefault="002D6B8E" w:rsidP="002D6B8E">
      <w:pPr>
        <w:pStyle w:val="Default"/>
        <w:contextualSpacing/>
        <w:rPr>
          <w:sz w:val="23"/>
          <w:szCs w:val="23"/>
        </w:rPr>
      </w:pPr>
      <w:r>
        <w:rPr>
          <w:sz w:val="23"/>
          <w:szCs w:val="23"/>
        </w:rPr>
        <w:t xml:space="preserve">In budget negotiations, the Office of the Governor, and the House and Senate Democratic and Republican caucuses are often referred to as the “five corners,” each bringing their own priorities to the negotiating table. Our exercise has three corners: Governor, House, and Senate. You represent one of the corners and need to advocate for a compromise that balances the budget and preserves as many of your priorities as possible. </w:t>
      </w:r>
    </w:p>
    <w:p w14:paraId="566F710C" w14:textId="77777777" w:rsidR="002D6B8E" w:rsidRDefault="002D6B8E" w:rsidP="002D6B8E">
      <w:pPr>
        <w:pStyle w:val="Default"/>
        <w:contextualSpacing/>
        <w:rPr>
          <w:sz w:val="23"/>
          <w:szCs w:val="23"/>
        </w:rPr>
      </w:pPr>
    </w:p>
    <w:p w14:paraId="0C50C629" w14:textId="77777777" w:rsidR="002D6B8E" w:rsidRDefault="002D6B8E" w:rsidP="002D6B8E">
      <w:pPr>
        <w:pStyle w:val="Default"/>
        <w:contextualSpacing/>
        <w:rPr>
          <w:sz w:val="23"/>
          <w:szCs w:val="23"/>
        </w:rPr>
      </w:pPr>
      <w:r>
        <w:rPr>
          <w:sz w:val="23"/>
          <w:szCs w:val="23"/>
        </w:rPr>
        <w:t xml:space="preserve">Begin by determining how you would balance the budget to achieve your priorities. Your budget proposal must balance, meaning if you increase spending in one area, you must either reduce spending in another area or increase revenue to fund the new spending. </w:t>
      </w:r>
    </w:p>
    <w:p w14:paraId="11CEBC7C" w14:textId="77777777" w:rsidR="002D6B8E" w:rsidRDefault="002D6B8E" w:rsidP="002D6B8E">
      <w:pPr>
        <w:pStyle w:val="Default"/>
        <w:contextualSpacing/>
        <w:rPr>
          <w:sz w:val="23"/>
          <w:szCs w:val="23"/>
        </w:rPr>
      </w:pPr>
    </w:p>
    <w:p w14:paraId="43218D41" w14:textId="77777777" w:rsidR="002D6B8E" w:rsidRDefault="002D6B8E" w:rsidP="002D6B8E">
      <w:pPr>
        <w:pStyle w:val="Default"/>
        <w:contextualSpacing/>
        <w:rPr>
          <w:sz w:val="23"/>
          <w:szCs w:val="23"/>
        </w:rPr>
      </w:pPr>
      <w:r>
        <w:rPr>
          <w:sz w:val="23"/>
          <w:szCs w:val="23"/>
        </w:rPr>
        <w:t xml:space="preserve">Remember, the other two corners have their own priorities. Anticipate how the other corners might approach the task. In the second half of the activity, the three corners will come together to negotiate. </w:t>
      </w:r>
    </w:p>
    <w:p w14:paraId="7934D6E5" w14:textId="77777777" w:rsidR="002D6B8E" w:rsidRDefault="002D6B8E" w:rsidP="002D6B8E">
      <w:pPr>
        <w:pStyle w:val="Default"/>
        <w:contextualSpacing/>
        <w:rPr>
          <w:sz w:val="23"/>
          <w:szCs w:val="23"/>
        </w:rPr>
      </w:pPr>
    </w:p>
    <w:p w14:paraId="7B24F8B0" w14:textId="77777777" w:rsidR="002D6B8E" w:rsidRDefault="002D6B8E" w:rsidP="002D6B8E">
      <w:pPr>
        <w:pStyle w:val="Default"/>
        <w:contextualSpacing/>
        <w:rPr>
          <w:sz w:val="23"/>
          <w:szCs w:val="23"/>
        </w:rPr>
      </w:pPr>
      <w:r>
        <w:rPr>
          <w:b/>
          <w:bCs/>
          <w:sz w:val="23"/>
          <w:szCs w:val="23"/>
        </w:rPr>
        <w:t xml:space="preserve">Starting Budget vs Goal Budget </w:t>
      </w:r>
    </w:p>
    <w:p w14:paraId="54656E8C" w14:textId="77777777" w:rsidR="002D6B8E" w:rsidRDefault="002D6B8E" w:rsidP="002D6B8E">
      <w:pPr>
        <w:pStyle w:val="Default"/>
        <w:numPr>
          <w:ilvl w:val="0"/>
          <w:numId w:val="6"/>
        </w:numPr>
        <w:spacing w:after="44"/>
        <w:contextualSpacing/>
        <w:rPr>
          <w:sz w:val="23"/>
          <w:szCs w:val="23"/>
        </w:rPr>
      </w:pPr>
      <w:r>
        <w:rPr>
          <w:sz w:val="23"/>
          <w:szCs w:val="23"/>
        </w:rPr>
        <w:t xml:space="preserve">Starting budget: $51.5 billion to maintain the budget from the prior year </w:t>
      </w:r>
    </w:p>
    <w:p w14:paraId="524EDF61" w14:textId="77777777" w:rsidR="002D6B8E" w:rsidRPr="00F01351" w:rsidRDefault="002D6B8E" w:rsidP="002D6B8E">
      <w:pPr>
        <w:pStyle w:val="Default"/>
        <w:numPr>
          <w:ilvl w:val="0"/>
          <w:numId w:val="6"/>
        </w:numPr>
        <w:contextualSpacing/>
        <w:rPr>
          <w:sz w:val="23"/>
          <w:szCs w:val="23"/>
        </w:rPr>
      </w:pPr>
      <w:r>
        <w:rPr>
          <w:sz w:val="23"/>
          <w:szCs w:val="23"/>
        </w:rPr>
        <w:t xml:space="preserve">Revenue from priorities: $ 9.2 billion </w:t>
      </w:r>
    </w:p>
    <w:p w14:paraId="36DC6302" w14:textId="77777777" w:rsidR="002D6B8E" w:rsidRDefault="002D6B8E" w:rsidP="002D6B8E">
      <w:pPr>
        <w:pStyle w:val="Default"/>
        <w:numPr>
          <w:ilvl w:val="0"/>
          <w:numId w:val="6"/>
        </w:numPr>
        <w:contextualSpacing/>
        <w:rPr>
          <w:sz w:val="23"/>
          <w:szCs w:val="23"/>
        </w:rPr>
      </w:pPr>
      <w:r>
        <w:rPr>
          <w:sz w:val="23"/>
          <w:szCs w:val="23"/>
        </w:rPr>
        <w:t xml:space="preserve">House's goal budget: $60.7 billion proposed </w:t>
      </w:r>
    </w:p>
    <w:p w14:paraId="3FCF043D" w14:textId="77777777" w:rsidR="002D6B8E" w:rsidRDefault="002D6B8E" w:rsidP="002D6B8E">
      <w:pPr>
        <w:pStyle w:val="Default"/>
        <w:contextualSpacing/>
        <w:rPr>
          <w:sz w:val="23"/>
          <w:szCs w:val="23"/>
        </w:rPr>
      </w:pPr>
    </w:p>
    <w:p w14:paraId="03E28110" w14:textId="77777777" w:rsidR="002D6B8E" w:rsidRDefault="002D6B8E" w:rsidP="002D6B8E">
      <w:pPr>
        <w:pStyle w:val="Default"/>
        <w:contextualSpacing/>
        <w:rPr>
          <w:sz w:val="23"/>
          <w:szCs w:val="23"/>
        </w:rPr>
      </w:pPr>
      <w:r>
        <w:rPr>
          <w:b/>
          <w:bCs/>
          <w:sz w:val="23"/>
          <w:szCs w:val="23"/>
        </w:rPr>
        <w:t xml:space="preserve">House Priorities </w:t>
      </w:r>
    </w:p>
    <w:p w14:paraId="237E01AE" w14:textId="77777777" w:rsidR="002D6B8E" w:rsidRDefault="002D6B8E" w:rsidP="002D6B8E">
      <w:pPr>
        <w:pStyle w:val="Default"/>
        <w:numPr>
          <w:ilvl w:val="0"/>
          <w:numId w:val="7"/>
        </w:numPr>
        <w:spacing w:after="44"/>
        <w:contextualSpacing/>
        <w:rPr>
          <w:sz w:val="23"/>
          <w:szCs w:val="23"/>
        </w:rPr>
      </w:pPr>
      <w:r>
        <w:rPr>
          <w:sz w:val="23"/>
          <w:szCs w:val="23"/>
        </w:rPr>
        <w:t xml:space="preserve">Additional cost to continue current programs for the next biennium ($4.5 billion) </w:t>
      </w:r>
    </w:p>
    <w:p w14:paraId="341332E6" w14:textId="77777777" w:rsidR="002D6B8E" w:rsidRDefault="002D6B8E" w:rsidP="002D6B8E">
      <w:pPr>
        <w:pStyle w:val="Default"/>
        <w:numPr>
          <w:ilvl w:val="0"/>
          <w:numId w:val="7"/>
        </w:numPr>
        <w:spacing w:after="44"/>
        <w:contextualSpacing/>
        <w:rPr>
          <w:sz w:val="23"/>
          <w:szCs w:val="23"/>
        </w:rPr>
      </w:pPr>
      <w:r>
        <w:rPr>
          <w:sz w:val="23"/>
          <w:szCs w:val="23"/>
        </w:rPr>
        <w:t xml:space="preserve">Rainy Day Fund ($1.7 billion) </w:t>
      </w:r>
    </w:p>
    <w:p w14:paraId="5F946E5B" w14:textId="77777777" w:rsidR="002D6B8E" w:rsidRDefault="002D6B8E" w:rsidP="002D6B8E">
      <w:pPr>
        <w:pStyle w:val="Default"/>
        <w:numPr>
          <w:ilvl w:val="0"/>
          <w:numId w:val="7"/>
        </w:numPr>
        <w:spacing w:after="44"/>
        <w:contextualSpacing/>
        <w:rPr>
          <w:sz w:val="23"/>
          <w:szCs w:val="23"/>
        </w:rPr>
      </w:pPr>
      <w:r>
        <w:rPr>
          <w:sz w:val="23"/>
          <w:szCs w:val="23"/>
        </w:rPr>
        <w:t xml:space="preserve">Rental Assistance ($0.6 billion) </w:t>
      </w:r>
    </w:p>
    <w:p w14:paraId="5C5A79DD" w14:textId="77777777" w:rsidR="002D6B8E" w:rsidRDefault="002D6B8E" w:rsidP="002D6B8E">
      <w:pPr>
        <w:pStyle w:val="Default"/>
        <w:numPr>
          <w:ilvl w:val="0"/>
          <w:numId w:val="7"/>
        </w:numPr>
        <w:spacing w:after="44"/>
        <w:contextualSpacing/>
        <w:rPr>
          <w:sz w:val="23"/>
          <w:szCs w:val="23"/>
        </w:rPr>
      </w:pPr>
      <w:r>
        <w:rPr>
          <w:sz w:val="23"/>
          <w:szCs w:val="23"/>
        </w:rPr>
        <w:t xml:space="preserve">Offset unemployment tax increase for businesses ($0.6 billion) </w:t>
      </w:r>
    </w:p>
    <w:p w14:paraId="16020734" w14:textId="77777777" w:rsidR="002D6B8E" w:rsidRDefault="002D6B8E" w:rsidP="002D6B8E">
      <w:pPr>
        <w:pStyle w:val="Default"/>
        <w:numPr>
          <w:ilvl w:val="0"/>
          <w:numId w:val="7"/>
        </w:numPr>
        <w:spacing w:after="44"/>
        <w:contextualSpacing/>
        <w:rPr>
          <w:sz w:val="23"/>
          <w:szCs w:val="23"/>
        </w:rPr>
      </w:pPr>
      <w:r>
        <w:rPr>
          <w:sz w:val="23"/>
          <w:szCs w:val="23"/>
        </w:rPr>
        <w:t xml:space="preserve">Temporarily increase rates for long-term care providers and providers for people with developmental disabilities ($0.4 billion) </w:t>
      </w:r>
    </w:p>
    <w:p w14:paraId="66DB094A" w14:textId="77777777" w:rsidR="002D6B8E" w:rsidRDefault="002D6B8E" w:rsidP="002D6B8E">
      <w:pPr>
        <w:pStyle w:val="Default"/>
        <w:numPr>
          <w:ilvl w:val="0"/>
          <w:numId w:val="7"/>
        </w:numPr>
        <w:spacing w:after="44"/>
        <w:contextualSpacing/>
        <w:rPr>
          <w:sz w:val="23"/>
          <w:szCs w:val="23"/>
        </w:rPr>
      </w:pPr>
      <w:r>
        <w:rPr>
          <w:sz w:val="23"/>
          <w:szCs w:val="23"/>
        </w:rPr>
        <w:t xml:space="preserve">Immigrant relief fund ($0.4 billion) </w:t>
      </w:r>
    </w:p>
    <w:p w14:paraId="7C004CF2" w14:textId="77777777" w:rsidR="002D6B8E" w:rsidRDefault="002D6B8E" w:rsidP="002D6B8E">
      <w:pPr>
        <w:pStyle w:val="Default"/>
        <w:numPr>
          <w:ilvl w:val="0"/>
          <w:numId w:val="7"/>
        </w:numPr>
        <w:spacing w:after="44"/>
        <w:contextualSpacing/>
        <w:rPr>
          <w:sz w:val="23"/>
          <w:szCs w:val="23"/>
        </w:rPr>
      </w:pPr>
      <w:r>
        <w:rPr>
          <w:sz w:val="23"/>
          <w:szCs w:val="23"/>
        </w:rPr>
        <w:t xml:space="preserve">Childcare needs ($0.3 billion) </w:t>
      </w:r>
    </w:p>
    <w:p w14:paraId="3294E3CA" w14:textId="77777777" w:rsidR="002D6B8E" w:rsidRDefault="002D6B8E" w:rsidP="002D6B8E">
      <w:pPr>
        <w:pStyle w:val="Default"/>
        <w:numPr>
          <w:ilvl w:val="0"/>
          <w:numId w:val="7"/>
        </w:numPr>
        <w:spacing w:after="44"/>
        <w:contextualSpacing/>
        <w:rPr>
          <w:sz w:val="23"/>
          <w:szCs w:val="23"/>
        </w:rPr>
      </w:pPr>
      <w:r>
        <w:rPr>
          <w:sz w:val="23"/>
          <w:szCs w:val="23"/>
        </w:rPr>
        <w:t xml:space="preserve">Working Families Tax Exemption ($0.3 billion) </w:t>
      </w:r>
    </w:p>
    <w:p w14:paraId="14F38A3C" w14:textId="77777777" w:rsidR="002D6B8E" w:rsidRDefault="002D6B8E" w:rsidP="002D6B8E">
      <w:pPr>
        <w:pStyle w:val="Default"/>
        <w:numPr>
          <w:ilvl w:val="0"/>
          <w:numId w:val="7"/>
        </w:numPr>
        <w:spacing w:after="44"/>
        <w:contextualSpacing/>
        <w:rPr>
          <w:sz w:val="23"/>
          <w:szCs w:val="23"/>
        </w:rPr>
      </w:pPr>
      <w:r>
        <w:rPr>
          <w:sz w:val="23"/>
          <w:szCs w:val="23"/>
        </w:rPr>
        <w:t xml:space="preserve">Expansion of Paid Family Medical Leave program ($0.2 billion) </w:t>
      </w:r>
    </w:p>
    <w:p w14:paraId="5E0AEF12" w14:textId="77777777" w:rsidR="002D6B8E" w:rsidRDefault="002D6B8E" w:rsidP="002D6B8E">
      <w:pPr>
        <w:pStyle w:val="Default"/>
        <w:numPr>
          <w:ilvl w:val="0"/>
          <w:numId w:val="7"/>
        </w:numPr>
        <w:contextualSpacing/>
        <w:rPr>
          <w:sz w:val="23"/>
          <w:szCs w:val="23"/>
        </w:rPr>
      </w:pPr>
      <w:r>
        <w:rPr>
          <w:sz w:val="23"/>
          <w:szCs w:val="23"/>
        </w:rPr>
        <w:t xml:space="preserve">Forest health ($0.2) </w:t>
      </w:r>
    </w:p>
    <w:p w14:paraId="6482661F" w14:textId="77777777" w:rsidR="002D6B8E" w:rsidRDefault="002D6B8E" w:rsidP="002D6B8E">
      <w:pPr>
        <w:pStyle w:val="Default"/>
        <w:contextualSpacing/>
        <w:rPr>
          <w:sz w:val="23"/>
          <w:szCs w:val="23"/>
        </w:rPr>
      </w:pPr>
    </w:p>
    <w:p w14:paraId="79949245" w14:textId="77777777" w:rsidR="002D6B8E" w:rsidRDefault="002D6B8E" w:rsidP="002D6B8E">
      <w:pPr>
        <w:pStyle w:val="Default"/>
        <w:contextualSpacing/>
        <w:rPr>
          <w:sz w:val="23"/>
          <w:szCs w:val="23"/>
        </w:rPr>
      </w:pPr>
      <w:r>
        <w:rPr>
          <w:b/>
          <w:bCs/>
          <w:sz w:val="23"/>
          <w:szCs w:val="23"/>
        </w:rPr>
        <w:t xml:space="preserve">Possible Additional Available Funding </w:t>
      </w:r>
    </w:p>
    <w:p w14:paraId="53BC4731" w14:textId="77777777" w:rsidR="002D6B8E" w:rsidRDefault="002D6B8E" w:rsidP="002D6B8E">
      <w:pPr>
        <w:pStyle w:val="Default"/>
        <w:numPr>
          <w:ilvl w:val="0"/>
          <w:numId w:val="18"/>
        </w:numPr>
        <w:spacing w:after="44"/>
        <w:contextualSpacing/>
        <w:rPr>
          <w:sz w:val="23"/>
          <w:szCs w:val="23"/>
        </w:rPr>
      </w:pPr>
      <w:r>
        <w:rPr>
          <w:sz w:val="23"/>
          <w:szCs w:val="23"/>
        </w:rPr>
        <w:t xml:space="preserve">Federal COVID relief: $4.4 available </w:t>
      </w:r>
    </w:p>
    <w:p w14:paraId="790412D1" w14:textId="77777777" w:rsidR="002D6B8E" w:rsidRDefault="002D6B8E" w:rsidP="002D6B8E">
      <w:pPr>
        <w:pStyle w:val="Default"/>
        <w:numPr>
          <w:ilvl w:val="0"/>
          <w:numId w:val="18"/>
        </w:numPr>
        <w:spacing w:after="44"/>
        <w:contextualSpacing/>
        <w:rPr>
          <w:sz w:val="23"/>
          <w:szCs w:val="23"/>
        </w:rPr>
      </w:pPr>
      <w:r>
        <w:rPr>
          <w:sz w:val="23"/>
          <w:szCs w:val="23"/>
        </w:rPr>
        <w:t xml:space="preserve">State Surplus: $3 billion </w:t>
      </w:r>
    </w:p>
    <w:p w14:paraId="3730D2B4" w14:textId="77777777" w:rsidR="002D6B8E" w:rsidRDefault="002D6B8E" w:rsidP="002D6B8E">
      <w:pPr>
        <w:pStyle w:val="Default"/>
        <w:spacing w:after="44"/>
        <w:contextualSpacing/>
        <w:rPr>
          <w:sz w:val="23"/>
          <w:szCs w:val="23"/>
        </w:rPr>
      </w:pPr>
    </w:p>
    <w:p w14:paraId="712147E3" w14:textId="77777777" w:rsidR="002D6B8E" w:rsidRDefault="002D6B8E" w:rsidP="002D6B8E">
      <w:pPr>
        <w:pStyle w:val="Default"/>
        <w:spacing w:after="44"/>
        <w:contextualSpacing/>
        <w:rPr>
          <w:sz w:val="23"/>
          <w:szCs w:val="23"/>
        </w:rPr>
      </w:pPr>
    </w:p>
    <w:p w14:paraId="5081A5C5" w14:textId="77777777" w:rsidR="002D6B8E" w:rsidRDefault="002D6B8E" w:rsidP="002D6B8E">
      <w:pPr>
        <w:pStyle w:val="Default"/>
        <w:spacing w:after="44"/>
        <w:contextualSpacing/>
        <w:rPr>
          <w:sz w:val="23"/>
          <w:szCs w:val="23"/>
        </w:rPr>
      </w:pPr>
    </w:p>
    <w:p w14:paraId="4D66FE3C" w14:textId="77777777" w:rsidR="002D6B8E" w:rsidRDefault="002D6B8E" w:rsidP="002D6B8E">
      <w:pPr>
        <w:pStyle w:val="Default"/>
        <w:spacing w:after="44"/>
        <w:contextualSpacing/>
        <w:rPr>
          <w:sz w:val="23"/>
          <w:szCs w:val="23"/>
        </w:rPr>
      </w:pPr>
    </w:p>
    <w:p w14:paraId="019E252D" w14:textId="77777777" w:rsidR="002D6B8E" w:rsidRDefault="002D6B8E" w:rsidP="002D6B8E">
      <w:pPr>
        <w:pStyle w:val="Default"/>
        <w:spacing w:after="44"/>
        <w:contextualSpacing/>
        <w:rPr>
          <w:sz w:val="23"/>
          <w:szCs w:val="23"/>
        </w:rPr>
      </w:pPr>
    </w:p>
    <w:p w14:paraId="73F4D309" w14:textId="77777777" w:rsidR="002D6B8E" w:rsidRDefault="002D6B8E" w:rsidP="002D6B8E">
      <w:pPr>
        <w:pStyle w:val="Default"/>
        <w:spacing w:after="44"/>
        <w:contextualSpacing/>
        <w:rPr>
          <w:sz w:val="23"/>
          <w:szCs w:val="23"/>
        </w:rPr>
      </w:pPr>
    </w:p>
    <w:p w14:paraId="485F65AC" w14:textId="77777777" w:rsidR="002D6B8E" w:rsidRDefault="002D6B8E" w:rsidP="002D6B8E">
      <w:pPr>
        <w:pStyle w:val="Default"/>
        <w:spacing w:after="44"/>
        <w:contextualSpacing/>
        <w:rPr>
          <w:sz w:val="23"/>
          <w:szCs w:val="23"/>
        </w:rPr>
      </w:pPr>
    </w:p>
    <w:p w14:paraId="4DE01FC4" w14:textId="77777777" w:rsidR="002D6B8E" w:rsidRDefault="002D6B8E" w:rsidP="002D6B8E">
      <w:pPr>
        <w:pStyle w:val="Default"/>
        <w:spacing w:after="44"/>
        <w:contextualSpacing/>
        <w:rPr>
          <w:sz w:val="23"/>
          <w:szCs w:val="23"/>
        </w:rPr>
      </w:pPr>
    </w:p>
    <w:p w14:paraId="7B0F9FA8" w14:textId="77777777" w:rsidR="002D6B8E" w:rsidRDefault="002D6B8E" w:rsidP="002D6B8E">
      <w:pPr>
        <w:pStyle w:val="Default"/>
        <w:spacing w:after="44"/>
        <w:contextualSpacing/>
        <w:rPr>
          <w:sz w:val="23"/>
          <w:szCs w:val="23"/>
        </w:rPr>
      </w:pPr>
    </w:p>
    <w:p w14:paraId="6951F619" w14:textId="77777777" w:rsidR="002D6B8E" w:rsidRDefault="002D6B8E" w:rsidP="002D6B8E">
      <w:pPr>
        <w:pStyle w:val="Default"/>
        <w:spacing w:after="44"/>
        <w:contextualSpacing/>
        <w:rPr>
          <w:sz w:val="23"/>
          <w:szCs w:val="23"/>
        </w:rPr>
      </w:pPr>
    </w:p>
    <w:p w14:paraId="2945F94A" w14:textId="77777777" w:rsidR="002D6B8E" w:rsidRDefault="002D6B8E" w:rsidP="002D6B8E">
      <w:pPr>
        <w:pStyle w:val="Default"/>
        <w:spacing w:after="44"/>
        <w:contextualSpacing/>
        <w:rPr>
          <w:sz w:val="23"/>
          <w:szCs w:val="23"/>
        </w:rPr>
      </w:pPr>
    </w:p>
    <w:p w14:paraId="5682AFEC" w14:textId="77777777" w:rsidR="002D6B8E" w:rsidRDefault="002D6B8E" w:rsidP="002D6B8E">
      <w:pPr>
        <w:pStyle w:val="Default"/>
        <w:spacing w:after="44"/>
        <w:contextualSpacing/>
        <w:rPr>
          <w:sz w:val="23"/>
          <w:szCs w:val="23"/>
        </w:rPr>
      </w:pPr>
    </w:p>
    <w:p w14:paraId="204E10A8" w14:textId="77777777" w:rsidR="002D6B8E" w:rsidRDefault="002D6B8E" w:rsidP="002D6B8E">
      <w:pPr>
        <w:pStyle w:val="Default"/>
        <w:spacing w:after="44"/>
        <w:contextualSpacing/>
        <w:rPr>
          <w:sz w:val="23"/>
          <w:szCs w:val="23"/>
        </w:rPr>
      </w:pPr>
    </w:p>
    <w:p w14:paraId="0A988AB9" w14:textId="77777777" w:rsidR="002D6B8E" w:rsidRDefault="002D6B8E" w:rsidP="002D6B8E">
      <w:pPr>
        <w:pStyle w:val="Default"/>
        <w:spacing w:after="44"/>
        <w:contextualSpacing/>
        <w:rPr>
          <w:sz w:val="23"/>
          <w:szCs w:val="23"/>
        </w:rPr>
      </w:pPr>
    </w:p>
    <w:p w14:paraId="60508C8D" w14:textId="77777777" w:rsidR="002D6B8E" w:rsidRDefault="002D6B8E" w:rsidP="002D6B8E">
      <w:pPr>
        <w:pStyle w:val="Default"/>
        <w:spacing w:after="44"/>
        <w:contextualSpacing/>
        <w:rPr>
          <w:sz w:val="23"/>
          <w:szCs w:val="23"/>
        </w:rPr>
      </w:pPr>
    </w:p>
    <w:p w14:paraId="2A85CF9C" w14:textId="77777777" w:rsidR="002D6B8E" w:rsidRDefault="002D6B8E" w:rsidP="002D6B8E">
      <w:pPr>
        <w:pStyle w:val="Default"/>
        <w:contextualSpacing/>
        <w:jc w:val="center"/>
        <w:rPr>
          <w:b/>
          <w:bCs/>
          <w:sz w:val="23"/>
          <w:szCs w:val="23"/>
        </w:rPr>
      </w:pPr>
      <w:r>
        <w:rPr>
          <w:b/>
          <w:bCs/>
          <w:sz w:val="23"/>
          <w:szCs w:val="23"/>
        </w:rPr>
        <w:lastRenderedPageBreak/>
        <w:t>Priority List – Senate</w:t>
      </w:r>
    </w:p>
    <w:p w14:paraId="6A7A620B" w14:textId="77777777" w:rsidR="002D6B8E" w:rsidRDefault="002D6B8E" w:rsidP="002D6B8E">
      <w:pPr>
        <w:pStyle w:val="Default"/>
        <w:contextualSpacing/>
        <w:jc w:val="center"/>
        <w:rPr>
          <w:sz w:val="23"/>
          <w:szCs w:val="23"/>
        </w:rPr>
      </w:pPr>
    </w:p>
    <w:p w14:paraId="7410400C" w14:textId="77777777" w:rsidR="002D6B8E" w:rsidRDefault="002D6B8E" w:rsidP="002D6B8E">
      <w:pPr>
        <w:pStyle w:val="Default"/>
        <w:contextualSpacing/>
        <w:rPr>
          <w:sz w:val="23"/>
          <w:szCs w:val="23"/>
        </w:rPr>
      </w:pPr>
      <w:r>
        <w:rPr>
          <w:sz w:val="23"/>
          <w:szCs w:val="23"/>
        </w:rPr>
        <w:t xml:space="preserve">In budget negotiations, the Office of the Governor, and the House and Senate Democratic and Republican caucuses are often referred to as the “five corners,” each bringing their own priorities to the negotiating table. Our exercise has three corners: Governor, House, and Senate. You represent one of the corners and need to advocate for a compromise that balances the budget and preserves as many of your priorities as possible. </w:t>
      </w:r>
    </w:p>
    <w:p w14:paraId="2E75F676" w14:textId="77777777" w:rsidR="002D6B8E" w:rsidRDefault="002D6B8E" w:rsidP="002D6B8E">
      <w:pPr>
        <w:pStyle w:val="Default"/>
        <w:contextualSpacing/>
        <w:rPr>
          <w:sz w:val="23"/>
          <w:szCs w:val="23"/>
        </w:rPr>
      </w:pPr>
    </w:p>
    <w:p w14:paraId="7E7CC822" w14:textId="77777777" w:rsidR="002D6B8E" w:rsidRDefault="002D6B8E" w:rsidP="002D6B8E">
      <w:pPr>
        <w:pStyle w:val="Default"/>
        <w:contextualSpacing/>
        <w:rPr>
          <w:sz w:val="23"/>
          <w:szCs w:val="23"/>
        </w:rPr>
      </w:pPr>
      <w:r>
        <w:rPr>
          <w:sz w:val="23"/>
          <w:szCs w:val="23"/>
        </w:rPr>
        <w:t xml:space="preserve">Begin by determining how you would balance the budget to achieve your priorities. Your budget proposal must balance, meaning if you increase spending in one area, you must either reduce spending in another area or increase revenue to fund the new spending. </w:t>
      </w:r>
    </w:p>
    <w:p w14:paraId="1416B432" w14:textId="77777777" w:rsidR="002D6B8E" w:rsidRDefault="002D6B8E" w:rsidP="002D6B8E">
      <w:pPr>
        <w:pStyle w:val="Default"/>
        <w:contextualSpacing/>
        <w:rPr>
          <w:sz w:val="23"/>
          <w:szCs w:val="23"/>
        </w:rPr>
      </w:pPr>
    </w:p>
    <w:p w14:paraId="460B8EBF" w14:textId="77777777" w:rsidR="002D6B8E" w:rsidRDefault="002D6B8E" w:rsidP="002D6B8E">
      <w:pPr>
        <w:pStyle w:val="Default"/>
        <w:contextualSpacing/>
        <w:rPr>
          <w:sz w:val="23"/>
          <w:szCs w:val="23"/>
        </w:rPr>
      </w:pPr>
      <w:r>
        <w:rPr>
          <w:sz w:val="23"/>
          <w:szCs w:val="23"/>
        </w:rPr>
        <w:t xml:space="preserve">Remember, the other two corners have their own priorities. Anticipate how the other corners might approach the task. In the second half of the activity, the three corners will come together to negotiate. </w:t>
      </w:r>
    </w:p>
    <w:p w14:paraId="44701226" w14:textId="77777777" w:rsidR="002D6B8E" w:rsidRDefault="002D6B8E" w:rsidP="002D6B8E">
      <w:pPr>
        <w:pStyle w:val="Default"/>
        <w:contextualSpacing/>
        <w:rPr>
          <w:sz w:val="23"/>
          <w:szCs w:val="23"/>
        </w:rPr>
      </w:pPr>
    </w:p>
    <w:p w14:paraId="1A7510B3" w14:textId="77777777" w:rsidR="002D6B8E" w:rsidRDefault="002D6B8E" w:rsidP="002D6B8E">
      <w:pPr>
        <w:pStyle w:val="Default"/>
        <w:contextualSpacing/>
        <w:rPr>
          <w:sz w:val="23"/>
          <w:szCs w:val="23"/>
        </w:rPr>
      </w:pPr>
      <w:r>
        <w:rPr>
          <w:b/>
          <w:bCs/>
          <w:sz w:val="23"/>
          <w:szCs w:val="23"/>
        </w:rPr>
        <w:t xml:space="preserve">Starting Budget vs Goal Budget </w:t>
      </w:r>
    </w:p>
    <w:p w14:paraId="180E7527" w14:textId="77777777" w:rsidR="002D6B8E" w:rsidRDefault="002D6B8E" w:rsidP="002D6B8E">
      <w:pPr>
        <w:pStyle w:val="Default"/>
        <w:numPr>
          <w:ilvl w:val="0"/>
          <w:numId w:val="10"/>
        </w:numPr>
        <w:spacing w:after="45"/>
        <w:contextualSpacing/>
        <w:rPr>
          <w:sz w:val="23"/>
          <w:szCs w:val="23"/>
        </w:rPr>
      </w:pPr>
      <w:r>
        <w:rPr>
          <w:sz w:val="23"/>
          <w:szCs w:val="23"/>
        </w:rPr>
        <w:t xml:space="preserve">Starting budget: $51.5 billion to maintain the budget from the prior year </w:t>
      </w:r>
    </w:p>
    <w:p w14:paraId="7DB10FA3" w14:textId="77777777" w:rsidR="002D6B8E" w:rsidRDefault="002D6B8E" w:rsidP="002D6B8E">
      <w:pPr>
        <w:pStyle w:val="Default"/>
        <w:numPr>
          <w:ilvl w:val="0"/>
          <w:numId w:val="10"/>
        </w:numPr>
        <w:contextualSpacing/>
        <w:rPr>
          <w:sz w:val="23"/>
          <w:szCs w:val="23"/>
        </w:rPr>
      </w:pPr>
      <w:r>
        <w:rPr>
          <w:sz w:val="23"/>
          <w:szCs w:val="23"/>
        </w:rPr>
        <w:t xml:space="preserve">Revenue from priorities: $12.3 billion </w:t>
      </w:r>
    </w:p>
    <w:p w14:paraId="0CB1E272" w14:textId="77777777" w:rsidR="002D6B8E" w:rsidRDefault="002D6B8E" w:rsidP="002D6B8E">
      <w:pPr>
        <w:pStyle w:val="Default"/>
        <w:numPr>
          <w:ilvl w:val="0"/>
          <w:numId w:val="10"/>
        </w:numPr>
        <w:contextualSpacing/>
        <w:rPr>
          <w:sz w:val="23"/>
          <w:szCs w:val="23"/>
        </w:rPr>
      </w:pPr>
      <w:r>
        <w:rPr>
          <w:sz w:val="23"/>
          <w:szCs w:val="23"/>
        </w:rPr>
        <w:t xml:space="preserve">Senate's goal budget: $63.8 billion proposed </w:t>
      </w:r>
    </w:p>
    <w:p w14:paraId="1F48D734" w14:textId="77777777" w:rsidR="002D6B8E" w:rsidRDefault="002D6B8E" w:rsidP="002D6B8E">
      <w:pPr>
        <w:pStyle w:val="Default"/>
        <w:contextualSpacing/>
        <w:rPr>
          <w:sz w:val="23"/>
          <w:szCs w:val="23"/>
        </w:rPr>
      </w:pPr>
    </w:p>
    <w:p w14:paraId="4874AAAD" w14:textId="77777777" w:rsidR="002D6B8E" w:rsidRDefault="002D6B8E" w:rsidP="002D6B8E">
      <w:pPr>
        <w:pStyle w:val="Default"/>
        <w:contextualSpacing/>
        <w:rPr>
          <w:sz w:val="23"/>
          <w:szCs w:val="23"/>
        </w:rPr>
      </w:pPr>
      <w:r>
        <w:rPr>
          <w:b/>
          <w:bCs/>
          <w:sz w:val="23"/>
          <w:szCs w:val="23"/>
        </w:rPr>
        <w:t xml:space="preserve">Senate Priorities </w:t>
      </w:r>
    </w:p>
    <w:p w14:paraId="3EC47EF2" w14:textId="77777777" w:rsidR="002D6B8E" w:rsidRDefault="002D6B8E" w:rsidP="002D6B8E">
      <w:pPr>
        <w:pStyle w:val="Default"/>
        <w:numPr>
          <w:ilvl w:val="0"/>
          <w:numId w:val="11"/>
        </w:numPr>
        <w:spacing w:after="44"/>
        <w:contextualSpacing/>
        <w:rPr>
          <w:sz w:val="23"/>
          <w:szCs w:val="23"/>
        </w:rPr>
      </w:pPr>
      <w:r>
        <w:rPr>
          <w:sz w:val="23"/>
          <w:szCs w:val="23"/>
        </w:rPr>
        <w:t xml:space="preserve">Additional cost to continue current programs for the next biennium ($4.5 billion) </w:t>
      </w:r>
    </w:p>
    <w:p w14:paraId="1346EA6D" w14:textId="77777777" w:rsidR="002D6B8E" w:rsidRDefault="002D6B8E" w:rsidP="002D6B8E">
      <w:pPr>
        <w:pStyle w:val="Default"/>
        <w:numPr>
          <w:ilvl w:val="0"/>
          <w:numId w:val="11"/>
        </w:numPr>
        <w:spacing w:after="44"/>
        <w:contextualSpacing/>
        <w:rPr>
          <w:sz w:val="23"/>
          <w:szCs w:val="23"/>
        </w:rPr>
      </w:pPr>
      <w:r>
        <w:rPr>
          <w:sz w:val="23"/>
          <w:szCs w:val="23"/>
        </w:rPr>
        <w:t xml:space="preserve">Rainy Day fund ($2.3 billion) </w:t>
      </w:r>
    </w:p>
    <w:p w14:paraId="229C0947" w14:textId="77777777" w:rsidR="002D6B8E" w:rsidRDefault="002D6B8E" w:rsidP="002D6B8E">
      <w:pPr>
        <w:pStyle w:val="Default"/>
        <w:numPr>
          <w:ilvl w:val="0"/>
          <w:numId w:val="11"/>
        </w:numPr>
        <w:spacing w:after="44"/>
        <w:contextualSpacing/>
        <w:rPr>
          <w:sz w:val="23"/>
          <w:szCs w:val="23"/>
        </w:rPr>
      </w:pPr>
      <w:r>
        <w:rPr>
          <w:sz w:val="23"/>
          <w:szCs w:val="23"/>
        </w:rPr>
        <w:t xml:space="preserve">School reopening and learning loss ($1.7 billion) </w:t>
      </w:r>
    </w:p>
    <w:p w14:paraId="571CACAD" w14:textId="77777777" w:rsidR="002D6B8E" w:rsidRDefault="002D6B8E" w:rsidP="002D6B8E">
      <w:pPr>
        <w:pStyle w:val="Default"/>
        <w:numPr>
          <w:ilvl w:val="0"/>
          <w:numId w:val="11"/>
        </w:numPr>
        <w:spacing w:after="44"/>
        <w:contextualSpacing/>
        <w:rPr>
          <w:sz w:val="23"/>
          <w:szCs w:val="23"/>
        </w:rPr>
      </w:pPr>
      <w:r>
        <w:rPr>
          <w:sz w:val="23"/>
          <w:szCs w:val="23"/>
        </w:rPr>
        <w:t xml:space="preserve">Vaccine deployment ($1.1. billion) </w:t>
      </w:r>
    </w:p>
    <w:p w14:paraId="0219586C" w14:textId="77777777" w:rsidR="002D6B8E" w:rsidRDefault="002D6B8E" w:rsidP="002D6B8E">
      <w:pPr>
        <w:pStyle w:val="Default"/>
        <w:numPr>
          <w:ilvl w:val="0"/>
          <w:numId w:val="11"/>
        </w:numPr>
        <w:spacing w:after="44"/>
        <w:contextualSpacing/>
        <w:rPr>
          <w:sz w:val="23"/>
          <w:szCs w:val="23"/>
        </w:rPr>
      </w:pPr>
      <w:r>
        <w:rPr>
          <w:sz w:val="23"/>
          <w:szCs w:val="23"/>
        </w:rPr>
        <w:t xml:space="preserve">Homelessness and rental assistance ($0.9 billion) </w:t>
      </w:r>
    </w:p>
    <w:p w14:paraId="2161C61B" w14:textId="77777777" w:rsidR="002D6B8E" w:rsidRDefault="002D6B8E" w:rsidP="002D6B8E">
      <w:pPr>
        <w:pStyle w:val="Default"/>
        <w:numPr>
          <w:ilvl w:val="0"/>
          <w:numId w:val="11"/>
        </w:numPr>
        <w:spacing w:after="44"/>
        <w:contextualSpacing/>
        <w:rPr>
          <w:sz w:val="23"/>
          <w:szCs w:val="23"/>
        </w:rPr>
      </w:pPr>
      <w:r>
        <w:rPr>
          <w:sz w:val="23"/>
          <w:szCs w:val="23"/>
        </w:rPr>
        <w:t xml:space="preserve">Childcare needs ($0.5 billion) </w:t>
      </w:r>
    </w:p>
    <w:p w14:paraId="3EF9CD5B" w14:textId="77777777" w:rsidR="002D6B8E" w:rsidRDefault="002D6B8E" w:rsidP="002D6B8E">
      <w:pPr>
        <w:pStyle w:val="Default"/>
        <w:numPr>
          <w:ilvl w:val="0"/>
          <w:numId w:val="11"/>
        </w:numPr>
        <w:spacing w:after="44"/>
        <w:contextualSpacing/>
        <w:rPr>
          <w:sz w:val="23"/>
          <w:szCs w:val="23"/>
        </w:rPr>
      </w:pPr>
      <w:r>
        <w:rPr>
          <w:sz w:val="23"/>
          <w:szCs w:val="23"/>
        </w:rPr>
        <w:t xml:space="preserve">Early childhood education ($0.5 billion) </w:t>
      </w:r>
    </w:p>
    <w:p w14:paraId="1047FAD9" w14:textId="77777777" w:rsidR="002D6B8E" w:rsidRDefault="002D6B8E" w:rsidP="002D6B8E">
      <w:pPr>
        <w:pStyle w:val="Default"/>
        <w:numPr>
          <w:ilvl w:val="0"/>
          <w:numId w:val="11"/>
        </w:numPr>
        <w:spacing w:after="44"/>
        <w:contextualSpacing/>
        <w:rPr>
          <w:sz w:val="23"/>
          <w:szCs w:val="23"/>
        </w:rPr>
      </w:pPr>
      <w:r>
        <w:rPr>
          <w:sz w:val="23"/>
          <w:szCs w:val="23"/>
        </w:rPr>
        <w:t xml:space="preserve">Immigrant relief fund ($0.3 billion) </w:t>
      </w:r>
    </w:p>
    <w:p w14:paraId="346F01B1" w14:textId="77777777" w:rsidR="002D6B8E" w:rsidRDefault="002D6B8E" w:rsidP="002D6B8E">
      <w:pPr>
        <w:pStyle w:val="Default"/>
        <w:numPr>
          <w:ilvl w:val="0"/>
          <w:numId w:val="11"/>
        </w:numPr>
        <w:spacing w:after="44"/>
        <w:contextualSpacing/>
        <w:rPr>
          <w:sz w:val="23"/>
          <w:szCs w:val="23"/>
        </w:rPr>
      </w:pPr>
      <w:r>
        <w:rPr>
          <w:sz w:val="23"/>
          <w:szCs w:val="23"/>
        </w:rPr>
        <w:t xml:space="preserve">Working Families Tax Exemption ($0.3 billion) </w:t>
      </w:r>
    </w:p>
    <w:p w14:paraId="21A0B93F" w14:textId="77777777" w:rsidR="002D6B8E" w:rsidRDefault="002D6B8E" w:rsidP="002D6B8E">
      <w:pPr>
        <w:pStyle w:val="Default"/>
        <w:numPr>
          <w:ilvl w:val="0"/>
          <w:numId w:val="11"/>
        </w:numPr>
        <w:contextualSpacing/>
        <w:rPr>
          <w:sz w:val="23"/>
          <w:szCs w:val="23"/>
        </w:rPr>
      </w:pPr>
      <w:r>
        <w:rPr>
          <w:sz w:val="23"/>
          <w:szCs w:val="23"/>
        </w:rPr>
        <w:t xml:space="preserve">Wildfire risk ($0.2) </w:t>
      </w:r>
    </w:p>
    <w:p w14:paraId="2DEF667A" w14:textId="77777777" w:rsidR="002D6B8E" w:rsidRDefault="002D6B8E" w:rsidP="002D6B8E">
      <w:pPr>
        <w:pStyle w:val="Default"/>
        <w:contextualSpacing/>
        <w:rPr>
          <w:sz w:val="23"/>
          <w:szCs w:val="23"/>
        </w:rPr>
      </w:pPr>
    </w:p>
    <w:p w14:paraId="543B1FD3" w14:textId="77777777" w:rsidR="002D6B8E" w:rsidRDefault="002D6B8E" w:rsidP="002D6B8E">
      <w:pPr>
        <w:pStyle w:val="Default"/>
        <w:contextualSpacing/>
        <w:rPr>
          <w:sz w:val="23"/>
          <w:szCs w:val="23"/>
        </w:rPr>
      </w:pPr>
      <w:r>
        <w:rPr>
          <w:b/>
          <w:bCs/>
          <w:sz w:val="23"/>
          <w:szCs w:val="23"/>
        </w:rPr>
        <w:t xml:space="preserve">Possible Additional Available Funding </w:t>
      </w:r>
    </w:p>
    <w:p w14:paraId="7B40C2C2" w14:textId="77777777" w:rsidR="002D6B8E" w:rsidRDefault="002D6B8E" w:rsidP="002D6B8E">
      <w:pPr>
        <w:pStyle w:val="Default"/>
        <w:numPr>
          <w:ilvl w:val="0"/>
          <w:numId w:val="19"/>
        </w:numPr>
        <w:spacing w:after="44"/>
        <w:contextualSpacing/>
        <w:rPr>
          <w:sz w:val="23"/>
          <w:szCs w:val="23"/>
        </w:rPr>
      </w:pPr>
      <w:r>
        <w:rPr>
          <w:sz w:val="23"/>
          <w:szCs w:val="23"/>
        </w:rPr>
        <w:t xml:space="preserve">Federal COVID relief: $4.4 available </w:t>
      </w:r>
    </w:p>
    <w:p w14:paraId="7E7C75E6" w14:textId="77777777" w:rsidR="002D6B8E" w:rsidRDefault="002D6B8E" w:rsidP="002D6B8E">
      <w:pPr>
        <w:pStyle w:val="Default"/>
        <w:numPr>
          <w:ilvl w:val="0"/>
          <w:numId w:val="19"/>
        </w:numPr>
        <w:spacing w:after="44"/>
        <w:contextualSpacing/>
        <w:rPr>
          <w:sz w:val="23"/>
          <w:szCs w:val="23"/>
        </w:rPr>
      </w:pPr>
      <w:r>
        <w:rPr>
          <w:sz w:val="23"/>
          <w:szCs w:val="23"/>
        </w:rPr>
        <w:t xml:space="preserve">State Surplus: $3 billion </w:t>
      </w:r>
    </w:p>
    <w:p w14:paraId="07C3E847" w14:textId="77777777" w:rsidR="002D6B8E" w:rsidRPr="00DE34C2" w:rsidRDefault="002D6B8E" w:rsidP="002D6B8E">
      <w:pPr>
        <w:contextualSpacing/>
      </w:pPr>
    </w:p>
    <w:p w14:paraId="10DDDD77" w14:textId="77777777" w:rsidR="002D6B8E" w:rsidRDefault="002D6B8E" w:rsidP="002D6B8E">
      <w:pPr>
        <w:pStyle w:val="Default"/>
        <w:spacing w:after="44"/>
        <w:contextualSpacing/>
        <w:rPr>
          <w:sz w:val="23"/>
          <w:szCs w:val="23"/>
        </w:rPr>
      </w:pPr>
    </w:p>
    <w:p w14:paraId="0D0B3050" w14:textId="77777777" w:rsidR="00BA6A5D" w:rsidRDefault="00BA6A5D" w:rsidP="002D6B8E">
      <w:pPr>
        <w:pStyle w:val="Default"/>
        <w:spacing w:after="44"/>
        <w:contextualSpacing/>
        <w:rPr>
          <w:sz w:val="23"/>
          <w:szCs w:val="23"/>
        </w:rPr>
      </w:pPr>
    </w:p>
    <w:p w14:paraId="6C3BADC5" w14:textId="77777777" w:rsidR="00BA6A5D" w:rsidRDefault="00BA6A5D" w:rsidP="002D6B8E">
      <w:pPr>
        <w:pStyle w:val="Default"/>
        <w:spacing w:after="44"/>
        <w:contextualSpacing/>
        <w:rPr>
          <w:sz w:val="23"/>
          <w:szCs w:val="23"/>
        </w:rPr>
      </w:pPr>
    </w:p>
    <w:p w14:paraId="6392E402" w14:textId="77777777" w:rsidR="00BA6A5D" w:rsidRDefault="00BA6A5D" w:rsidP="002D6B8E">
      <w:pPr>
        <w:pStyle w:val="Default"/>
        <w:spacing w:after="44"/>
        <w:contextualSpacing/>
        <w:rPr>
          <w:sz w:val="23"/>
          <w:szCs w:val="23"/>
        </w:rPr>
      </w:pPr>
    </w:p>
    <w:p w14:paraId="233E4FEC" w14:textId="77777777" w:rsidR="00BA6A5D" w:rsidRDefault="00BA6A5D" w:rsidP="002D6B8E">
      <w:pPr>
        <w:pStyle w:val="Default"/>
        <w:spacing w:after="44"/>
        <w:contextualSpacing/>
        <w:rPr>
          <w:sz w:val="23"/>
          <w:szCs w:val="23"/>
        </w:rPr>
      </w:pPr>
    </w:p>
    <w:p w14:paraId="3DBFE13A" w14:textId="77777777" w:rsidR="00BA6A5D" w:rsidRDefault="00BA6A5D" w:rsidP="002D6B8E">
      <w:pPr>
        <w:pStyle w:val="Default"/>
        <w:spacing w:after="44"/>
        <w:contextualSpacing/>
        <w:rPr>
          <w:sz w:val="23"/>
          <w:szCs w:val="23"/>
        </w:rPr>
      </w:pPr>
    </w:p>
    <w:p w14:paraId="26693CA8" w14:textId="77777777" w:rsidR="00BA6A5D" w:rsidRDefault="00BA6A5D" w:rsidP="002D6B8E">
      <w:pPr>
        <w:pStyle w:val="Default"/>
        <w:spacing w:after="44"/>
        <w:contextualSpacing/>
        <w:rPr>
          <w:sz w:val="23"/>
          <w:szCs w:val="23"/>
        </w:rPr>
      </w:pPr>
    </w:p>
    <w:p w14:paraId="3927F9B2" w14:textId="77777777" w:rsidR="00BA6A5D" w:rsidRDefault="00BA6A5D" w:rsidP="002D6B8E">
      <w:pPr>
        <w:pStyle w:val="Default"/>
        <w:spacing w:after="44"/>
        <w:contextualSpacing/>
        <w:rPr>
          <w:sz w:val="23"/>
          <w:szCs w:val="23"/>
        </w:rPr>
      </w:pPr>
    </w:p>
    <w:p w14:paraId="7F528425" w14:textId="77777777" w:rsidR="00BA6A5D" w:rsidRDefault="00BA6A5D" w:rsidP="002D6B8E">
      <w:pPr>
        <w:pStyle w:val="Default"/>
        <w:spacing w:after="44"/>
        <w:contextualSpacing/>
        <w:rPr>
          <w:sz w:val="23"/>
          <w:szCs w:val="23"/>
        </w:rPr>
      </w:pPr>
    </w:p>
    <w:p w14:paraId="117C8636" w14:textId="77777777" w:rsidR="00BA6A5D" w:rsidRDefault="00BA6A5D" w:rsidP="002D6B8E">
      <w:pPr>
        <w:pStyle w:val="Default"/>
        <w:spacing w:after="44"/>
        <w:contextualSpacing/>
        <w:rPr>
          <w:sz w:val="23"/>
          <w:szCs w:val="23"/>
        </w:rPr>
      </w:pPr>
    </w:p>
    <w:p w14:paraId="2B7BFF01" w14:textId="77777777" w:rsidR="00BA6A5D" w:rsidRDefault="00BA6A5D" w:rsidP="002D6B8E">
      <w:pPr>
        <w:pStyle w:val="Default"/>
        <w:spacing w:after="44"/>
        <w:contextualSpacing/>
        <w:rPr>
          <w:sz w:val="23"/>
          <w:szCs w:val="23"/>
        </w:rPr>
      </w:pPr>
    </w:p>
    <w:p w14:paraId="4B83298C" w14:textId="77777777" w:rsidR="00BA6A5D" w:rsidRDefault="00BA6A5D" w:rsidP="002D6B8E">
      <w:pPr>
        <w:pStyle w:val="Default"/>
        <w:spacing w:after="44"/>
        <w:contextualSpacing/>
        <w:rPr>
          <w:sz w:val="23"/>
          <w:szCs w:val="23"/>
        </w:rPr>
      </w:pPr>
    </w:p>
    <w:p w14:paraId="3399C926" w14:textId="77777777" w:rsidR="00BA6A5D" w:rsidRDefault="00BA6A5D" w:rsidP="002D6B8E">
      <w:pPr>
        <w:pStyle w:val="Default"/>
        <w:spacing w:after="44"/>
        <w:contextualSpacing/>
        <w:rPr>
          <w:sz w:val="23"/>
          <w:szCs w:val="23"/>
        </w:rPr>
      </w:pPr>
    </w:p>
    <w:p w14:paraId="3146E50E" w14:textId="77777777" w:rsidR="00BA6A5D" w:rsidRDefault="00BA6A5D" w:rsidP="002D6B8E">
      <w:pPr>
        <w:pStyle w:val="Default"/>
        <w:spacing w:after="44"/>
        <w:contextualSpacing/>
        <w:rPr>
          <w:sz w:val="23"/>
          <w:szCs w:val="23"/>
        </w:rPr>
      </w:pPr>
    </w:p>
    <w:p w14:paraId="1E3EDCC0" w14:textId="77777777" w:rsidR="00BA6A5D" w:rsidRPr="00FA26A5" w:rsidRDefault="00BA6A5D" w:rsidP="00BA6A5D">
      <w:pPr>
        <w:jc w:val="center"/>
        <w:rPr>
          <w:rFonts w:ascii="Times New Roman" w:hAnsi="Times New Roman" w:cs="Times New Roman"/>
          <w:color w:val="000000"/>
          <w:sz w:val="24"/>
          <w:szCs w:val="24"/>
        </w:rPr>
      </w:pPr>
      <w:r w:rsidRPr="00FA26A5">
        <w:rPr>
          <w:rFonts w:ascii="Times New Roman" w:hAnsi="Times New Roman" w:cs="Times New Roman"/>
          <w:b/>
          <w:bCs/>
          <w:color w:val="000000"/>
          <w:sz w:val="32"/>
          <w:szCs w:val="32"/>
        </w:rPr>
        <w:lastRenderedPageBreak/>
        <w:t>Revenue Proposals</w:t>
      </w:r>
    </w:p>
    <w:p w14:paraId="6CA76287" w14:textId="77777777" w:rsidR="00BA6A5D" w:rsidRPr="00FA26A5" w:rsidRDefault="00BA6A5D" w:rsidP="00BA6A5D">
      <w:pPr>
        <w:rPr>
          <w:rFonts w:ascii="Times New Roman" w:hAnsi="Times New Roman" w:cs="Times New Roman"/>
        </w:rPr>
      </w:pPr>
      <w:r w:rsidRPr="00FA26A5">
        <w:rPr>
          <w:rFonts w:ascii="Times New Roman" w:hAnsi="Times New Roman" w:cs="Times New Roman"/>
          <w:color w:val="000000"/>
        </w:rPr>
        <w:t xml:space="preserve">Select revenue options from the list below and enter in the Revenue side of your budget balance sheet. If you adopt an </w:t>
      </w:r>
      <w:proofErr w:type="gramStart"/>
      <w:r w:rsidRPr="00FA26A5">
        <w:rPr>
          <w:rFonts w:ascii="Times New Roman" w:hAnsi="Times New Roman" w:cs="Times New Roman"/>
          <w:color w:val="000000"/>
        </w:rPr>
        <w:t>across the board</w:t>
      </w:r>
      <w:proofErr w:type="gramEnd"/>
      <w:r w:rsidRPr="00FA26A5">
        <w:rPr>
          <w:rFonts w:ascii="Times New Roman" w:hAnsi="Times New Roman" w:cs="Times New Roman"/>
          <w:color w:val="000000"/>
        </w:rPr>
        <w:t xml:space="preserve"> tax cut, make sure to enter it as a negative number in the balance sheet.</w:t>
      </w:r>
    </w:p>
    <w:p w14:paraId="6C7BB865" w14:textId="77777777" w:rsidR="00BA6A5D" w:rsidRPr="00FA26A5" w:rsidRDefault="00BA6A5D" w:rsidP="00BA6A5D">
      <w:pPr>
        <w:rPr>
          <w:rFonts w:ascii="Times New Roman" w:hAnsi="Times New Roman" w:cs="Times New Roman"/>
          <w:b/>
          <w:bCs/>
          <w:color w:val="000000"/>
          <w:sz w:val="28"/>
          <w:szCs w:val="28"/>
        </w:rPr>
      </w:pPr>
      <w:r w:rsidRPr="00FA26A5">
        <w:rPr>
          <w:rFonts w:ascii="Times New Roman" w:hAnsi="Times New Roman" w:cs="Times New Roman"/>
          <w:b/>
          <w:bCs/>
          <w:color w:val="000000"/>
          <w:sz w:val="28"/>
          <w:szCs w:val="28"/>
        </w:rPr>
        <w:t xml:space="preserve">Across the Board Increase and Decrease </w:t>
      </w:r>
    </w:p>
    <w:p w14:paraId="615DF57F" w14:textId="77777777" w:rsidR="00BA6A5D" w:rsidRPr="00FA26A5" w:rsidRDefault="00BA6A5D" w:rsidP="00BA6A5D">
      <w:pPr>
        <w:rPr>
          <w:rFonts w:ascii="Times New Roman" w:hAnsi="Times New Roman" w:cs="Times New Roman"/>
          <w:color w:val="000000"/>
        </w:rPr>
      </w:pPr>
      <w:r w:rsidRPr="00FA26A5">
        <w:rPr>
          <w:rFonts w:ascii="Times New Roman" w:hAnsi="Times New Roman" w:cs="Times New Roman"/>
          <w:color w:val="000000"/>
        </w:rPr>
        <w:t xml:space="preserve">These calculations show what would happen to </w:t>
      </w:r>
      <w:proofErr w:type="gramStart"/>
      <w:r w:rsidRPr="00FA26A5">
        <w:rPr>
          <w:rFonts w:ascii="Times New Roman" w:hAnsi="Times New Roman" w:cs="Times New Roman"/>
          <w:color w:val="000000"/>
        </w:rPr>
        <w:t>changes</w:t>
      </w:r>
      <w:proofErr w:type="gramEnd"/>
      <w:r w:rsidRPr="00FA26A5">
        <w:rPr>
          <w:rFonts w:ascii="Times New Roman" w:hAnsi="Times New Roman" w:cs="Times New Roman"/>
          <w:color w:val="000000"/>
        </w:rPr>
        <w:t xml:space="preserve"> in </w:t>
      </w:r>
      <w:hyperlink r:id="rId8" w:history="1">
        <w:r w:rsidRPr="0098466E">
          <w:rPr>
            <w:rStyle w:val="Hyperlink"/>
            <w:rFonts w:ascii="Times New Roman" w:hAnsi="Times New Roman" w:cs="Times New Roman"/>
          </w:rPr>
          <w:t>current tax rates</w:t>
        </w:r>
      </w:hyperlink>
      <w:r w:rsidRPr="00FA26A5">
        <w:rPr>
          <w:rFonts w:ascii="Times New Roman" w:hAnsi="Times New Roman" w:cs="Times New Roman"/>
          <w:color w:val="000000"/>
        </w:rPr>
        <w:t>. You may select percentages as listed below or determine your own percentage. Remember that voters have routinely overturned tax increases and raising taxes too much may cause decreases in sales and businesses, which reduces the amount of revenue you collect.</w:t>
      </w:r>
    </w:p>
    <w:tbl>
      <w:tblPr>
        <w:tblStyle w:val="TableGrid"/>
        <w:tblW w:w="0" w:type="auto"/>
        <w:jc w:val="center"/>
        <w:tblLook w:val="04A0" w:firstRow="1" w:lastRow="0" w:firstColumn="1" w:lastColumn="0" w:noHBand="0" w:noVBand="1"/>
      </w:tblPr>
      <w:tblGrid>
        <w:gridCol w:w="3325"/>
        <w:gridCol w:w="950"/>
        <w:gridCol w:w="808"/>
        <w:gridCol w:w="945"/>
        <w:gridCol w:w="810"/>
        <w:gridCol w:w="853"/>
        <w:gridCol w:w="718"/>
        <w:gridCol w:w="876"/>
      </w:tblGrid>
      <w:tr w:rsidR="00BA6A5D" w:rsidRPr="00FA26A5" w14:paraId="6F45B25E" w14:textId="77777777" w:rsidTr="00F31BED">
        <w:trPr>
          <w:jc w:val="center"/>
        </w:trPr>
        <w:tc>
          <w:tcPr>
            <w:tcW w:w="3325" w:type="dxa"/>
            <w:shd w:val="clear" w:color="auto" w:fill="BFBFBF" w:themeFill="background1" w:themeFillShade="BF"/>
          </w:tcPr>
          <w:p w14:paraId="6C9FFE3F"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Source</w:t>
            </w:r>
          </w:p>
        </w:tc>
        <w:tc>
          <w:tcPr>
            <w:tcW w:w="902" w:type="dxa"/>
            <w:shd w:val="clear" w:color="auto" w:fill="BFBFBF" w:themeFill="background1" w:themeFillShade="BF"/>
            <w:vAlign w:val="center"/>
          </w:tcPr>
          <w:p w14:paraId="50E9B36B"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Current</w:t>
            </w:r>
            <w:r>
              <w:rPr>
                <w:rFonts w:ascii="Times New Roman" w:hAnsi="Times New Roman" w:cs="Times New Roman"/>
              </w:rPr>
              <w:t xml:space="preserve"> (in billions)</w:t>
            </w:r>
          </w:p>
        </w:tc>
        <w:tc>
          <w:tcPr>
            <w:tcW w:w="808" w:type="dxa"/>
            <w:shd w:val="clear" w:color="auto" w:fill="BFBFBF" w:themeFill="background1" w:themeFillShade="BF"/>
            <w:vAlign w:val="center"/>
          </w:tcPr>
          <w:p w14:paraId="3094E584"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xml:space="preserve">+ 10% </w:t>
            </w:r>
          </w:p>
        </w:tc>
        <w:tc>
          <w:tcPr>
            <w:tcW w:w="945" w:type="dxa"/>
            <w:shd w:val="clear" w:color="auto" w:fill="BFBFBF" w:themeFill="background1" w:themeFillShade="BF"/>
            <w:vAlign w:val="center"/>
          </w:tcPr>
          <w:p w14:paraId="5B35C408"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xml:space="preserve">- 10% </w:t>
            </w:r>
          </w:p>
        </w:tc>
        <w:tc>
          <w:tcPr>
            <w:tcW w:w="810" w:type="dxa"/>
            <w:shd w:val="clear" w:color="auto" w:fill="BFBFBF" w:themeFill="background1" w:themeFillShade="BF"/>
            <w:vAlign w:val="center"/>
          </w:tcPr>
          <w:p w14:paraId="38AE40E5"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xml:space="preserve">+ 5% </w:t>
            </w:r>
          </w:p>
        </w:tc>
        <w:tc>
          <w:tcPr>
            <w:tcW w:w="853" w:type="dxa"/>
            <w:shd w:val="clear" w:color="auto" w:fill="BFBFBF" w:themeFill="background1" w:themeFillShade="BF"/>
            <w:vAlign w:val="center"/>
          </w:tcPr>
          <w:p w14:paraId="0FFC70CE"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xml:space="preserve">- 5% </w:t>
            </w:r>
          </w:p>
        </w:tc>
        <w:tc>
          <w:tcPr>
            <w:tcW w:w="718" w:type="dxa"/>
            <w:shd w:val="clear" w:color="auto" w:fill="BFBFBF" w:themeFill="background1" w:themeFillShade="BF"/>
            <w:vAlign w:val="center"/>
          </w:tcPr>
          <w:p w14:paraId="6280399E"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xml:space="preserve">+ 1% </w:t>
            </w:r>
          </w:p>
        </w:tc>
        <w:tc>
          <w:tcPr>
            <w:tcW w:w="876" w:type="dxa"/>
            <w:shd w:val="clear" w:color="auto" w:fill="BFBFBF" w:themeFill="background1" w:themeFillShade="BF"/>
            <w:vAlign w:val="center"/>
          </w:tcPr>
          <w:p w14:paraId="6C2F57BC"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xml:space="preserve">- 1% </w:t>
            </w:r>
          </w:p>
        </w:tc>
      </w:tr>
      <w:tr w:rsidR="00BA6A5D" w:rsidRPr="00FA26A5" w14:paraId="0AE48B22" w14:textId="77777777" w:rsidTr="00F31BED">
        <w:trPr>
          <w:jc w:val="center"/>
        </w:trPr>
        <w:tc>
          <w:tcPr>
            <w:tcW w:w="3325" w:type="dxa"/>
          </w:tcPr>
          <w:p w14:paraId="5FD8AFB7" w14:textId="77777777" w:rsidR="00BA6A5D" w:rsidRPr="00FA26A5" w:rsidRDefault="00BA6A5D" w:rsidP="00F31BED">
            <w:pPr>
              <w:rPr>
                <w:rFonts w:ascii="Times New Roman" w:hAnsi="Times New Roman" w:cs="Times New Roman"/>
                <w:b/>
                <w:bCs/>
              </w:rPr>
            </w:pPr>
            <w:r w:rsidRPr="00FA26A5">
              <w:rPr>
                <w:rFonts w:ascii="Times New Roman" w:hAnsi="Times New Roman" w:cs="Times New Roman"/>
                <w:b/>
                <w:bCs/>
              </w:rPr>
              <w:t>TAX</w:t>
            </w:r>
          </w:p>
        </w:tc>
        <w:tc>
          <w:tcPr>
            <w:tcW w:w="902" w:type="dxa"/>
            <w:vAlign w:val="center"/>
          </w:tcPr>
          <w:p w14:paraId="16D9EB28" w14:textId="77777777" w:rsidR="00BA6A5D" w:rsidRPr="00FA26A5" w:rsidRDefault="00BA6A5D" w:rsidP="00F31BED">
            <w:pPr>
              <w:rPr>
                <w:rFonts w:ascii="Times New Roman" w:hAnsi="Times New Roman" w:cs="Times New Roman"/>
                <w:b/>
                <w:bCs/>
              </w:rPr>
            </w:pPr>
          </w:p>
        </w:tc>
        <w:tc>
          <w:tcPr>
            <w:tcW w:w="808" w:type="dxa"/>
            <w:vAlign w:val="center"/>
          </w:tcPr>
          <w:p w14:paraId="411F11AE" w14:textId="77777777" w:rsidR="00BA6A5D" w:rsidRPr="00FA26A5" w:rsidRDefault="00BA6A5D" w:rsidP="00F31BED">
            <w:pPr>
              <w:rPr>
                <w:rFonts w:ascii="Times New Roman" w:hAnsi="Times New Roman" w:cs="Times New Roman"/>
              </w:rPr>
            </w:pPr>
          </w:p>
        </w:tc>
        <w:tc>
          <w:tcPr>
            <w:tcW w:w="945" w:type="dxa"/>
            <w:vAlign w:val="center"/>
          </w:tcPr>
          <w:p w14:paraId="5FF62A3C" w14:textId="77777777" w:rsidR="00BA6A5D" w:rsidRPr="00FA26A5" w:rsidRDefault="00BA6A5D" w:rsidP="00F31BED">
            <w:pPr>
              <w:rPr>
                <w:rFonts w:ascii="Times New Roman" w:hAnsi="Times New Roman" w:cs="Times New Roman"/>
              </w:rPr>
            </w:pPr>
          </w:p>
        </w:tc>
        <w:tc>
          <w:tcPr>
            <w:tcW w:w="810" w:type="dxa"/>
            <w:vAlign w:val="center"/>
          </w:tcPr>
          <w:p w14:paraId="01BF1A77" w14:textId="77777777" w:rsidR="00BA6A5D" w:rsidRPr="00FA26A5" w:rsidRDefault="00BA6A5D" w:rsidP="00F31BED">
            <w:pPr>
              <w:rPr>
                <w:rFonts w:ascii="Times New Roman" w:hAnsi="Times New Roman" w:cs="Times New Roman"/>
              </w:rPr>
            </w:pPr>
          </w:p>
        </w:tc>
        <w:tc>
          <w:tcPr>
            <w:tcW w:w="853" w:type="dxa"/>
            <w:vAlign w:val="center"/>
          </w:tcPr>
          <w:p w14:paraId="1B66F277" w14:textId="77777777" w:rsidR="00BA6A5D" w:rsidRPr="00FA26A5" w:rsidRDefault="00BA6A5D" w:rsidP="00F31BED">
            <w:pPr>
              <w:rPr>
                <w:rFonts w:ascii="Times New Roman" w:hAnsi="Times New Roman" w:cs="Times New Roman"/>
              </w:rPr>
            </w:pPr>
          </w:p>
        </w:tc>
        <w:tc>
          <w:tcPr>
            <w:tcW w:w="718" w:type="dxa"/>
            <w:vAlign w:val="center"/>
          </w:tcPr>
          <w:p w14:paraId="577091A7" w14:textId="77777777" w:rsidR="00BA6A5D" w:rsidRPr="00FA26A5" w:rsidRDefault="00BA6A5D" w:rsidP="00F31BED">
            <w:pPr>
              <w:rPr>
                <w:rFonts w:ascii="Times New Roman" w:hAnsi="Times New Roman" w:cs="Times New Roman"/>
              </w:rPr>
            </w:pPr>
          </w:p>
        </w:tc>
        <w:tc>
          <w:tcPr>
            <w:tcW w:w="876" w:type="dxa"/>
            <w:vAlign w:val="center"/>
          </w:tcPr>
          <w:p w14:paraId="14909D05" w14:textId="77777777" w:rsidR="00BA6A5D" w:rsidRPr="00FA26A5" w:rsidRDefault="00BA6A5D" w:rsidP="00F31BED">
            <w:pPr>
              <w:rPr>
                <w:rFonts w:ascii="Times New Roman" w:hAnsi="Times New Roman" w:cs="Times New Roman"/>
              </w:rPr>
            </w:pPr>
          </w:p>
        </w:tc>
      </w:tr>
      <w:tr w:rsidR="00BA6A5D" w:rsidRPr="00FA26A5" w14:paraId="230C5388" w14:textId="77777777" w:rsidTr="00F31BED">
        <w:trPr>
          <w:jc w:val="center"/>
        </w:trPr>
        <w:tc>
          <w:tcPr>
            <w:tcW w:w="3325" w:type="dxa"/>
          </w:tcPr>
          <w:p w14:paraId="7CBA414F"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Retail Sales Tax</w:t>
            </w:r>
          </w:p>
        </w:tc>
        <w:tc>
          <w:tcPr>
            <w:tcW w:w="902" w:type="dxa"/>
            <w:vAlign w:val="center"/>
          </w:tcPr>
          <w:p w14:paraId="1068691D"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18.5</w:t>
            </w:r>
          </w:p>
        </w:tc>
        <w:tc>
          <w:tcPr>
            <w:tcW w:w="808" w:type="dxa"/>
            <w:vAlign w:val="center"/>
          </w:tcPr>
          <w:p w14:paraId="1095494A"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1.85</w:t>
            </w:r>
          </w:p>
        </w:tc>
        <w:tc>
          <w:tcPr>
            <w:tcW w:w="945" w:type="dxa"/>
            <w:vAlign w:val="center"/>
          </w:tcPr>
          <w:p w14:paraId="4A2967DC"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- 1.85</w:t>
            </w:r>
          </w:p>
        </w:tc>
        <w:tc>
          <w:tcPr>
            <w:tcW w:w="810" w:type="dxa"/>
            <w:vAlign w:val="center"/>
          </w:tcPr>
          <w:p w14:paraId="318243CE"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0.925</w:t>
            </w:r>
          </w:p>
        </w:tc>
        <w:tc>
          <w:tcPr>
            <w:tcW w:w="853" w:type="dxa"/>
            <w:vAlign w:val="center"/>
          </w:tcPr>
          <w:p w14:paraId="6D700A5A"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- 0.925</w:t>
            </w:r>
          </w:p>
        </w:tc>
        <w:tc>
          <w:tcPr>
            <w:tcW w:w="718" w:type="dxa"/>
            <w:vAlign w:val="center"/>
          </w:tcPr>
          <w:p w14:paraId="7E4A1AB3"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0.185</w:t>
            </w:r>
          </w:p>
        </w:tc>
        <w:tc>
          <w:tcPr>
            <w:tcW w:w="876" w:type="dxa"/>
            <w:vAlign w:val="center"/>
          </w:tcPr>
          <w:p w14:paraId="7BEF368A"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- 0.185</w:t>
            </w:r>
          </w:p>
        </w:tc>
      </w:tr>
      <w:tr w:rsidR="00BA6A5D" w:rsidRPr="00FA26A5" w14:paraId="19D48104" w14:textId="77777777" w:rsidTr="00F31BED">
        <w:trPr>
          <w:jc w:val="center"/>
        </w:trPr>
        <w:tc>
          <w:tcPr>
            <w:tcW w:w="3325" w:type="dxa"/>
          </w:tcPr>
          <w:p w14:paraId="2AED4493"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B&amp;O Tax</w:t>
            </w:r>
          </w:p>
        </w:tc>
        <w:tc>
          <w:tcPr>
            <w:tcW w:w="902" w:type="dxa"/>
            <w:vAlign w:val="center"/>
          </w:tcPr>
          <w:p w14:paraId="6B6C8FC5"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7.46</w:t>
            </w:r>
          </w:p>
        </w:tc>
        <w:tc>
          <w:tcPr>
            <w:tcW w:w="808" w:type="dxa"/>
            <w:vAlign w:val="center"/>
          </w:tcPr>
          <w:p w14:paraId="3ED466A3"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0.746</w:t>
            </w:r>
          </w:p>
        </w:tc>
        <w:tc>
          <w:tcPr>
            <w:tcW w:w="945" w:type="dxa"/>
            <w:vAlign w:val="center"/>
          </w:tcPr>
          <w:p w14:paraId="75724E9B"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- 0.746</w:t>
            </w:r>
          </w:p>
        </w:tc>
        <w:tc>
          <w:tcPr>
            <w:tcW w:w="810" w:type="dxa"/>
            <w:vAlign w:val="center"/>
          </w:tcPr>
          <w:p w14:paraId="3D3E96E1"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0.373</w:t>
            </w:r>
          </w:p>
        </w:tc>
        <w:tc>
          <w:tcPr>
            <w:tcW w:w="853" w:type="dxa"/>
            <w:vAlign w:val="center"/>
          </w:tcPr>
          <w:p w14:paraId="252F1845"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- 0.373</w:t>
            </w:r>
          </w:p>
        </w:tc>
        <w:tc>
          <w:tcPr>
            <w:tcW w:w="718" w:type="dxa"/>
            <w:vAlign w:val="center"/>
          </w:tcPr>
          <w:p w14:paraId="1AC2E370"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0.075</w:t>
            </w:r>
          </w:p>
        </w:tc>
        <w:tc>
          <w:tcPr>
            <w:tcW w:w="876" w:type="dxa"/>
            <w:vAlign w:val="center"/>
          </w:tcPr>
          <w:p w14:paraId="419C0765"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- 0.075</w:t>
            </w:r>
          </w:p>
        </w:tc>
      </w:tr>
      <w:tr w:rsidR="00BA6A5D" w:rsidRPr="00FA26A5" w14:paraId="0FCF14ED" w14:textId="77777777" w:rsidTr="00F31BED">
        <w:trPr>
          <w:jc w:val="center"/>
        </w:trPr>
        <w:tc>
          <w:tcPr>
            <w:tcW w:w="3325" w:type="dxa"/>
          </w:tcPr>
          <w:p w14:paraId="08662955"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Property Tax</w:t>
            </w:r>
          </w:p>
        </w:tc>
        <w:tc>
          <w:tcPr>
            <w:tcW w:w="902" w:type="dxa"/>
            <w:vAlign w:val="center"/>
          </w:tcPr>
          <w:p w14:paraId="524C622B"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5.85</w:t>
            </w:r>
          </w:p>
        </w:tc>
        <w:tc>
          <w:tcPr>
            <w:tcW w:w="808" w:type="dxa"/>
            <w:vAlign w:val="center"/>
          </w:tcPr>
          <w:p w14:paraId="575EDF9D"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0.585</w:t>
            </w:r>
          </w:p>
        </w:tc>
        <w:tc>
          <w:tcPr>
            <w:tcW w:w="945" w:type="dxa"/>
            <w:vAlign w:val="center"/>
          </w:tcPr>
          <w:p w14:paraId="6DB57BA0"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- 0.585</w:t>
            </w:r>
          </w:p>
        </w:tc>
        <w:tc>
          <w:tcPr>
            <w:tcW w:w="810" w:type="dxa"/>
            <w:vAlign w:val="center"/>
          </w:tcPr>
          <w:p w14:paraId="6654910C"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0.293</w:t>
            </w:r>
          </w:p>
        </w:tc>
        <w:tc>
          <w:tcPr>
            <w:tcW w:w="853" w:type="dxa"/>
            <w:vAlign w:val="center"/>
          </w:tcPr>
          <w:p w14:paraId="554D772A"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- 0.293</w:t>
            </w:r>
          </w:p>
        </w:tc>
        <w:tc>
          <w:tcPr>
            <w:tcW w:w="718" w:type="dxa"/>
            <w:vAlign w:val="center"/>
          </w:tcPr>
          <w:p w14:paraId="17E15F20"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0.059</w:t>
            </w:r>
          </w:p>
        </w:tc>
        <w:tc>
          <w:tcPr>
            <w:tcW w:w="876" w:type="dxa"/>
            <w:vAlign w:val="center"/>
          </w:tcPr>
          <w:p w14:paraId="3C0B1270"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- 0.059</w:t>
            </w:r>
          </w:p>
        </w:tc>
      </w:tr>
      <w:tr w:rsidR="00BA6A5D" w:rsidRPr="00FA26A5" w14:paraId="274FA0D7" w14:textId="77777777" w:rsidTr="00F31BED">
        <w:trPr>
          <w:jc w:val="center"/>
        </w:trPr>
        <w:tc>
          <w:tcPr>
            <w:tcW w:w="3325" w:type="dxa"/>
          </w:tcPr>
          <w:p w14:paraId="16629175"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Real Estate Tax</w:t>
            </w:r>
          </w:p>
        </w:tc>
        <w:tc>
          <w:tcPr>
            <w:tcW w:w="902" w:type="dxa"/>
            <w:vAlign w:val="center"/>
          </w:tcPr>
          <w:p w14:paraId="5E72E24F"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1.77</w:t>
            </w:r>
          </w:p>
        </w:tc>
        <w:tc>
          <w:tcPr>
            <w:tcW w:w="808" w:type="dxa"/>
            <w:vAlign w:val="center"/>
          </w:tcPr>
          <w:p w14:paraId="7860E25D"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0.177</w:t>
            </w:r>
          </w:p>
        </w:tc>
        <w:tc>
          <w:tcPr>
            <w:tcW w:w="945" w:type="dxa"/>
            <w:vAlign w:val="center"/>
          </w:tcPr>
          <w:p w14:paraId="37D8F8AE"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- 0.177</w:t>
            </w:r>
          </w:p>
        </w:tc>
        <w:tc>
          <w:tcPr>
            <w:tcW w:w="810" w:type="dxa"/>
            <w:vAlign w:val="center"/>
          </w:tcPr>
          <w:p w14:paraId="19C8FE75"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0.085</w:t>
            </w:r>
          </w:p>
        </w:tc>
        <w:tc>
          <w:tcPr>
            <w:tcW w:w="853" w:type="dxa"/>
            <w:vAlign w:val="center"/>
          </w:tcPr>
          <w:p w14:paraId="4ED6A0C6"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- 0.085</w:t>
            </w:r>
          </w:p>
        </w:tc>
        <w:tc>
          <w:tcPr>
            <w:tcW w:w="718" w:type="dxa"/>
            <w:vAlign w:val="center"/>
          </w:tcPr>
          <w:p w14:paraId="1AE2B6B5"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0.018</w:t>
            </w:r>
          </w:p>
        </w:tc>
        <w:tc>
          <w:tcPr>
            <w:tcW w:w="876" w:type="dxa"/>
            <w:vAlign w:val="center"/>
          </w:tcPr>
          <w:p w14:paraId="0687EB04"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- 0.018</w:t>
            </w:r>
          </w:p>
        </w:tc>
      </w:tr>
      <w:tr w:rsidR="00BA6A5D" w:rsidRPr="00FA26A5" w14:paraId="46C26187" w14:textId="77777777" w:rsidTr="00F31BED">
        <w:trPr>
          <w:jc w:val="center"/>
        </w:trPr>
        <w:tc>
          <w:tcPr>
            <w:tcW w:w="3325" w:type="dxa"/>
          </w:tcPr>
          <w:p w14:paraId="34DA2E46"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Other Taxes</w:t>
            </w:r>
          </w:p>
        </w:tc>
        <w:tc>
          <w:tcPr>
            <w:tcW w:w="902" w:type="dxa"/>
            <w:vAlign w:val="center"/>
          </w:tcPr>
          <w:p w14:paraId="312E08ED"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4.33</w:t>
            </w:r>
          </w:p>
        </w:tc>
        <w:tc>
          <w:tcPr>
            <w:tcW w:w="808" w:type="dxa"/>
            <w:vAlign w:val="center"/>
          </w:tcPr>
          <w:p w14:paraId="4E19293D"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0.433</w:t>
            </w:r>
          </w:p>
        </w:tc>
        <w:tc>
          <w:tcPr>
            <w:tcW w:w="945" w:type="dxa"/>
            <w:vAlign w:val="center"/>
          </w:tcPr>
          <w:p w14:paraId="364FEB64"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- 0.433</w:t>
            </w:r>
          </w:p>
        </w:tc>
        <w:tc>
          <w:tcPr>
            <w:tcW w:w="810" w:type="dxa"/>
            <w:vAlign w:val="center"/>
          </w:tcPr>
          <w:p w14:paraId="33063A30"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0.217</w:t>
            </w:r>
          </w:p>
        </w:tc>
        <w:tc>
          <w:tcPr>
            <w:tcW w:w="853" w:type="dxa"/>
            <w:vAlign w:val="center"/>
          </w:tcPr>
          <w:p w14:paraId="10F31BA2"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- 0.217</w:t>
            </w:r>
          </w:p>
        </w:tc>
        <w:tc>
          <w:tcPr>
            <w:tcW w:w="718" w:type="dxa"/>
            <w:vAlign w:val="center"/>
          </w:tcPr>
          <w:p w14:paraId="5977C14F"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0.043</w:t>
            </w:r>
          </w:p>
        </w:tc>
        <w:tc>
          <w:tcPr>
            <w:tcW w:w="876" w:type="dxa"/>
            <w:vAlign w:val="center"/>
          </w:tcPr>
          <w:p w14:paraId="623FDB06" w14:textId="77777777" w:rsidR="00BA6A5D" w:rsidRPr="00FA26A5" w:rsidRDefault="00BA6A5D" w:rsidP="00F31BED">
            <w:pPr>
              <w:rPr>
                <w:rFonts w:ascii="Times New Roman" w:hAnsi="Times New Roman" w:cs="Times New Roman"/>
              </w:rPr>
            </w:pPr>
            <w:r w:rsidRPr="00FA26A5">
              <w:rPr>
                <w:rFonts w:ascii="Times New Roman" w:hAnsi="Times New Roman" w:cs="Times New Roman"/>
              </w:rPr>
              <w:t>- 0.043</w:t>
            </w:r>
          </w:p>
        </w:tc>
      </w:tr>
    </w:tbl>
    <w:p w14:paraId="2A24448C" w14:textId="77777777" w:rsidR="00BA6A5D" w:rsidRPr="00FA26A5" w:rsidRDefault="00BA6A5D" w:rsidP="00BA6A5D">
      <w:pPr>
        <w:rPr>
          <w:rFonts w:ascii="Times New Roman" w:hAnsi="Times New Roman" w:cs="Times New Roman"/>
        </w:rPr>
      </w:pPr>
    </w:p>
    <w:p w14:paraId="4C6673CB" w14:textId="77777777" w:rsidR="00BA6A5D" w:rsidRDefault="00BA6A5D" w:rsidP="00BA6A5D">
      <w:pPr>
        <w:rPr>
          <w:rFonts w:ascii="Times New Roman" w:hAnsi="Times New Roman" w:cs="Times New Roman"/>
          <w:b/>
          <w:bCs/>
          <w:color w:val="000000"/>
          <w:sz w:val="28"/>
          <w:szCs w:val="28"/>
        </w:rPr>
      </w:pPr>
      <w:r w:rsidRPr="00FA26A5">
        <w:rPr>
          <w:rFonts w:ascii="Times New Roman" w:hAnsi="Times New Roman" w:cs="Times New Roman"/>
          <w:b/>
          <w:bCs/>
          <w:color w:val="000000"/>
          <w:sz w:val="28"/>
          <w:szCs w:val="28"/>
        </w:rPr>
        <w:t xml:space="preserve">NEW REVENUE PROPOSALS </w:t>
      </w:r>
    </w:p>
    <w:p w14:paraId="117510C9" w14:textId="77777777" w:rsidR="00BA6A5D" w:rsidRPr="00FA26A5" w:rsidRDefault="00BA6A5D" w:rsidP="00BA6A5D">
      <w:pPr>
        <w:spacing w:line="240" w:lineRule="auto"/>
        <w:rPr>
          <w:rFonts w:ascii="Times New Roman" w:hAnsi="Times New Roman" w:cs="Times New Roman"/>
          <w:b/>
          <w:bCs/>
          <w:color w:val="000000"/>
          <w:sz w:val="28"/>
          <w:szCs w:val="28"/>
        </w:rPr>
      </w:pPr>
      <w:r w:rsidRPr="00FA26A5">
        <w:rPr>
          <w:rFonts w:ascii="Times New Roman" w:hAnsi="Times New Roman" w:cs="Times New Roman"/>
          <w:color w:val="000000"/>
        </w:rPr>
        <w:t xml:space="preserve">These </w:t>
      </w:r>
      <w:r>
        <w:rPr>
          <w:rFonts w:ascii="Times New Roman" w:hAnsi="Times New Roman" w:cs="Times New Roman"/>
          <w:color w:val="000000"/>
        </w:rPr>
        <w:t>bills below are proposals for new revenue from the 2021 session</w:t>
      </w:r>
      <w:r w:rsidRPr="00FA26A5">
        <w:rPr>
          <w:rFonts w:ascii="Times New Roman" w:hAnsi="Times New Roman" w:cs="Times New Roman"/>
          <w:color w:val="000000"/>
        </w:rPr>
        <w:t xml:space="preserve">. You may </w:t>
      </w:r>
      <w:r>
        <w:rPr>
          <w:rFonts w:ascii="Times New Roman" w:hAnsi="Times New Roman" w:cs="Times New Roman"/>
          <w:color w:val="000000"/>
        </w:rPr>
        <w:t>use these proposals or create your own</w:t>
      </w:r>
      <w:r w:rsidRPr="00FA26A5">
        <w:rPr>
          <w:rFonts w:ascii="Times New Roman" w:hAnsi="Times New Roman" w:cs="Times New Roman"/>
          <w:color w:val="000000"/>
        </w:rPr>
        <w:t xml:space="preserve">. </w:t>
      </w:r>
      <w:r>
        <w:rPr>
          <w:rFonts w:ascii="Times New Roman" w:hAnsi="Times New Roman" w:cs="Times New Roman"/>
          <w:color w:val="000000"/>
        </w:rPr>
        <w:t>Get creative by considering new revenue sources and researching proposals in other states.</w:t>
      </w:r>
    </w:p>
    <w:tbl>
      <w:tblPr>
        <w:tblStyle w:val="TableGrid"/>
        <w:tblW w:w="9180" w:type="dxa"/>
        <w:tblInd w:w="85" w:type="dxa"/>
        <w:tblLook w:val="04A0" w:firstRow="1" w:lastRow="0" w:firstColumn="1" w:lastColumn="0" w:noHBand="0" w:noVBand="1"/>
      </w:tblPr>
      <w:tblGrid>
        <w:gridCol w:w="2250"/>
        <w:gridCol w:w="6930"/>
      </w:tblGrid>
      <w:tr w:rsidR="00BA6A5D" w:rsidRPr="00FA26A5" w14:paraId="59E30BD2" w14:textId="77777777" w:rsidTr="00F31BED">
        <w:tc>
          <w:tcPr>
            <w:tcW w:w="2250" w:type="dxa"/>
          </w:tcPr>
          <w:p w14:paraId="5311A0EC" w14:textId="77777777" w:rsidR="00BA6A5D" w:rsidRPr="00FA26A5" w:rsidRDefault="00BA6A5D" w:rsidP="00F31BED">
            <w:pPr>
              <w:rPr>
                <w:rFonts w:ascii="Times New Roman" w:hAnsi="Times New Roman" w:cs="Times New Roman"/>
                <w:b/>
                <w:bCs/>
              </w:rPr>
            </w:pPr>
            <w:r w:rsidRPr="00FA26A5">
              <w:rPr>
                <w:rFonts w:ascii="Times New Roman" w:hAnsi="Times New Roman" w:cs="Times New Roman"/>
                <w:b/>
                <w:bCs/>
              </w:rPr>
              <w:t>Capital Gains Tax (</w:t>
            </w:r>
            <w:hyperlink r:id="rId9" w:history="1">
              <w:r w:rsidRPr="00FA26A5">
                <w:rPr>
                  <w:rStyle w:val="Hyperlink"/>
                  <w:rFonts w:ascii="Times New Roman" w:hAnsi="Times New Roman" w:cs="Times New Roman"/>
                  <w:b/>
                  <w:bCs/>
                </w:rPr>
                <w:t>SB 5096</w:t>
              </w:r>
            </w:hyperlink>
            <w:r w:rsidRPr="00FA26A5">
              <w:rPr>
                <w:rFonts w:ascii="Times New Roman" w:hAnsi="Times New Roman" w:cs="Times New Roman"/>
                <w:b/>
                <w:bCs/>
              </w:rPr>
              <w:t>)</w:t>
            </w:r>
          </w:p>
        </w:tc>
        <w:tc>
          <w:tcPr>
            <w:tcW w:w="6930" w:type="dxa"/>
          </w:tcPr>
          <w:p w14:paraId="66575686" w14:textId="77777777" w:rsidR="00BA6A5D" w:rsidRPr="00FA26A5" w:rsidRDefault="00BA6A5D" w:rsidP="00BA6A5D">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Equal to 7% of an individual's capital gain on long‐term capital assets</w:t>
            </w:r>
          </w:p>
          <w:p w14:paraId="3F9F35E3" w14:textId="77777777" w:rsidR="00BA6A5D" w:rsidRPr="00FA26A5" w:rsidRDefault="00BA6A5D" w:rsidP="00BA6A5D">
            <w:pPr>
              <w:pStyle w:val="ListParagraph"/>
              <w:numPr>
                <w:ilvl w:val="0"/>
                <w:numId w:val="17"/>
              </w:numPr>
              <w:spacing w:line="240" w:lineRule="auto"/>
              <w:rPr>
                <w:rFonts w:ascii="Times New Roman" w:hAnsi="Times New Roman" w:cs="Times New Roman"/>
              </w:rPr>
            </w:pPr>
            <w:r>
              <w:rPr>
                <w:rFonts w:ascii="Times New Roman" w:hAnsi="Times New Roman" w:cs="Times New Roman"/>
              </w:rPr>
              <w:t>A</w:t>
            </w:r>
            <w:r w:rsidRPr="00FA26A5">
              <w:rPr>
                <w:rFonts w:ascii="Times New Roman" w:hAnsi="Times New Roman" w:cs="Times New Roman"/>
              </w:rPr>
              <w:t xml:space="preserve">ssumes $357 million </w:t>
            </w:r>
            <w:r>
              <w:rPr>
                <w:rFonts w:ascii="Times New Roman" w:hAnsi="Times New Roman" w:cs="Times New Roman"/>
              </w:rPr>
              <w:t>in additional funds</w:t>
            </w:r>
          </w:p>
        </w:tc>
      </w:tr>
      <w:tr w:rsidR="00BA6A5D" w:rsidRPr="00FA26A5" w14:paraId="587608CC" w14:textId="77777777" w:rsidTr="00F31BED">
        <w:tc>
          <w:tcPr>
            <w:tcW w:w="2250" w:type="dxa"/>
          </w:tcPr>
          <w:p w14:paraId="764966A1" w14:textId="77777777" w:rsidR="00BA6A5D" w:rsidRPr="00FA26A5" w:rsidRDefault="00BA6A5D" w:rsidP="00F31BED">
            <w:pPr>
              <w:rPr>
                <w:rFonts w:ascii="Times New Roman" w:hAnsi="Times New Roman" w:cs="Times New Roman"/>
                <w:b/>
                <w:bCs/>
              </w:rPr>
            </w:pPr>
            <w:r w:rsidRPr="00FA26A5">
              <w:rPr>
                <w:rFonts w:ascii="Times New Roman" w:hAnsi="Times New Roman" w:cs="Times New Roman"/>
                <w:b/>
                <w:bCs/>
              </w:rPr>
              <w:t xml:space="preserve">Estate Tax </w:t>
            </w:r>
            <w:r>
              <w:rPr>
                <w:rFonts w:ascii="Times New Roman" w:hAnsi="Times New Roman" w:cs="Times New Roman"/>
                <w:b/>
                <w:bCs/>
              </w:rPr>
              <w:t xml:space="preserve">        </w:t>
            </w:r>
            <w:proofErr w:type="gramStart"/>
            <w:r>
              <w:rPr>
                <w:rFonts w:ascii="Times New Roman" w:hAnsi="Times New Roman" w:cs="Times New Roman"/>
                <w:b/>
                <w:bCs/>
              </w:rPr>
              <w:t xml:space="preserve">   </w:t>
            </w:r>
            <w:r w:rsidRPr="00FA26A5">
              <w:rPr>
                <w:rFonts w:ascii="Times New Roman" w:hAnsi="Times New Roman" w:cs="Times New Roman"/>
                <w:b/>
                <w:bCs/>
              </w:rPr>
              <w:t>(</w:t>
            </w:r>
            <w:proofErr w:type="gramEnd"/>
            <w:hyperlink r:id="rId10" w:history="1">
              <w:r w:rsidRPr="00FA26A5">
                <w:rPr>
                  <w:rStyle w:val="Hyperlink"/>
                  <w:rFonts w:ascii="Times New Roman" w:hAnsi="Times New Roman" w:cs="Times New Roman"/>
                  <w:b/>
                  <w:bCs/>
                </w:rPr>
                <w:t>HB 1465</w:t>
              </w:r>
            </w:hyperlink>
            <w:r w:rsidRPr="00FA26A5">
              <w:rPr>
                <w:rFonts w:ascii="Times New Roman" w:hAnsi="Times New Roman" w:cs="Times New Roman"/>
                <w:b/>
                <w:bCs/>
              </w:rPr>
              <w:t>)</w:t>
            </w:r>
          </w:p>
        </w:tc>
        <w:tc>
          <w:tcPr>
            <w:tcW w:w="6930" w:type="dxa"/>
          </w:tcPr>
          <w:p w14:paraId="78F32B8A" w14:textId="77777777" w:rsidR="00BA6A5D" w:rsidRPr="00FA26A5" w:rsidRDefault="00BA6A5D" w:rsidP="00BA6A5D">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Revises estate tax rates. Exempts small estates, reduces rates on medium estates, increases rates on large estates</w:t>
            </w:r>
          </w:p>
          <w:p w14:paraId="23DA537B" w14:textId="77777777" w:rsidR="00BA6A5D" w:rsidRPr="00FA26A5" w:rsidRDefault="00BA6A5D" w:rsidP="00BA6A5D">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Revenue is deposited into the Education Legacy Trust Account and must be used to support education</w:t>
            </w:r>
          </w:p>
          <w:p w14:paraId="09C16363" w14:textId="77777777" w:rsidR="00BA6A5D" w:rsidRPr="00FA26A5" w:rsidRDefault="00BA6A5D" w:rsidP="00BA6A5D">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Creates the Equity in Housing Account with a required $6 million per biennium deposit</w:t>
            </w:r>
          </w:p>
          <w:p w14:paraId="5B0E8E4D" w14:textId="77777777" w:rsidR="00BA6A5D" w:rsidRPr="00FA26A5" w:rsidRDefault="00BA6A5D" w:rsidP="00BA6A5D">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 xml:space="preserve">Assumes $105.9 million </w:t>
            </w:r>
            <w:r>
              <w:rPr>
                <w:rFonts w:ascii="Times New Roman" w:hAnsi="Times New Roman" w:cs="Times New Roman"/>
              </w:rPr>
              <w:t>in additional funds</w:t>
            </w:r>
          </w:p>
        </w:tc>
      </w:tr>
      <w:tr w:rsidR="00BA6A5D" w:rsidRPr="00FA26A5" w14:paraId="1FD03350" w14:textId="77777777" w:rsidTr="00F31BED">
        <w:tc>
          <w:tcPr>
            <w:tcW w:w="2250" w:type="dxa"/>
          </w:tcPr>
          <w:p w14:paraId="433C585F" w14:textId="77777777" w:rsidR="00BA6A5D" w:rsidRPr="00FA26A5" w:rsidRDefault="00BA6A5D" w:rsidP="00F31BED">
            <w:pPr>
              <w:rPr>
                <w:rFonts w:ascii="Times New Roman" w:hAnsi="Times New Roman" w:cs="Times New Roman"/>
                <w:b/>
                <w:bCs/>
              </w:rPr>
            </w:pPr>
            <w:r w:rsidRPr="00FA26A5">
              <w:rPr>
                <w:rFonts w:ascii="Times New Roman" w:hAnsi="Times New Roman" w:cs="Times New Roman"/>
                <w:b/>
                <w:bCs/>
              </w:rPr>
              <w:t xml:space="preserve">Wealth Tax </w:t>
            </w:r>
            <w:r>
              <w:rPr>
                <w:rFonts w:ascii="Times New Roman" w:hAnsi="Times New Roman" w:cs="Times New Roman"/>
                <w:b/>
                <w:bCs/>
              </w:rPr>
              <w:t xml:space="preserve">         </w:t>
            </w:r>
            <w:r w:rsidRPr="00FA26A5">
              <w:rPr>
                <w:rFonts w:ascii="Times New Roman" w:hAnsi="Times New Roman" w:cs="Times New Roman"/>
                <w:b/>
                <w:bCs/>
              </w:rPr>
              <w:t>(</w:t>
            </w:r>
            <w:hyperlink r:id="rId11" w:history="1">
              <w:r w:rsidRPr="00FA26A5">
                <w:rPr>
                  <w:rStyle w:val="Hyperlink"/>
                  <w:rFonts w:ascii="Times New Roman" w:hAnsi="Times New Roman" w:cs="Times New Roman"/>
                  <w:b/>
                  <w:bCs/>
                </w:rPr>
                <w:t>HB 1406</w:t>
              </w:r>
            </w:hyperlink>
            <w:r w:rsidRPr="00FA26A5">
              <w:rPr>
                <w:rFonts w:ascii="Times New Roman" w:hAnsi="Times New Roman" w:cs="Times New Roman"/>
                <w:b/>
                <w:bCs/>
              </w:rPr>
              <w:t>/</w:t>
            </w:r>
            <w:hyperlink r:id="rId12" w:history="1">
              <w:r w:rsidRPr="00FA26A5">
                <w:rPr>
                  <w:rStyle w:val="Hyperlink"/>
                  <w:rFonts w:ascii="Times New Roman" w:hAnsi="Times New Roman" w:cs="Times New Roman"/>
                  <w:b/>
                  <w:bCs/>
                </w:rPr>
                <w:t>SB 5426</w:t>
              </w:r>
            </w:hyperlink>
            <w:r w:rsidRPr="00FA26A5">
              <w:rPr>
                <w:rFonts w:ascii="Times New Roman" w:hAnsi="Times New Roman" w:cs="Times New Roman"/>
                <w:b/>
                <w:bCs/>
              </w:rPr>
              <w:t>)</w:t>
            </w:r>
          </w:p>
        </w:tc>
        <w:tc>
          <w:tcPr>
            <w:tcW w:w="6930" w:type="dxa"/>
          </w:tcPr>
          <w:p w14:paraId="7D16FB51" w14:textId="77777777" w:rsidR="00BA6A5D" w:rsidRPr="00FA26A5" w:rsidRDefault="00BA6A5D" w:rsidP="00BA6A5D">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1% of all financial intangible assets/wealth above $1 billion</w:t>
            </w:r>
          </w:p>
          <w:p w14:paraId="75B44537" w14:textId="77777777" w:rsidR="00BA6A5D" w:rsidRPr="00FA26A5" w:rsidRDefault="00BA6A5D" w:rsidP="00BA6A5D">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 xml:space="preserve">Assumes $4.949 billion </w:t>
            </w:r>
            <w:r>
              <w:rPr>
                <w:rFonts w:ascii="Times New Roman" w:hAnsi="Times New Roman" w:cs="Times New Roman"/>
              </w:rPr>
              <w:t>in additional funds</w:t>
            </w:r>
          </w:p>
        </w:tc>
      </w:tr>
      <w:tr w:rsidR="00BA6A5D" w:rsidRPr="00FA26A5" w14:paraId="30343802" w14:textId="77777777" w:rsidTr="00F31BED">
        <w:tc>
          <w:tcPr>
            <w:tcW w:w="2250" w:type="dxa"/>
          </w:tcPr>
          <w:p w14:paraId="114D3FEF" w14:textId="77777777" w:rsidR="00BA6A5D" w:rsidRPr="00FA26A5" w:rsidRDefault="00BA6A5D" w:rsidP="00F31BED">
            <w:pPr>
              <w:rPr>
                <w:rFonts w:ascii="Times New Roman" w:hAnsi="Times New Roman" w:cs="Times New Roman"/>
                <w:b/>
                <w:bCs/>
              </w:rPr>
            </w:pPr>
            <w:r w:rsidRPr="00FA26A5">
              <w:rPr>
                <w:rFonts w:ascii="Times New Roman" w:hAnsi="Times New Roman" w:cs="Times New Roman"/>
                <w:b/>
                <w:bCs/>
              </w:rPr>
              <w:t>Captive Insurance (</w:t>
            </w:r>
            <w:hyperlink r:id="rId13" w:history="1">
              <w:r w:rsidRPr="00FA26A5">
                <w:rPr>
                  <w:rStyle w:val="Hyperlink"/>
                  <w:rFonts w:ascii="Times New Roman" w:hAnsi="Times New Roman" w:cs="Times New Roman"/>
                  <w:b/>
                  <w:bCs/>
                </w:rPr>
                <w:t>SB 5315</w:t>
              </w:r>
            </w:hyperlink>
            <w:r w:rsidRPr="00FA26A5">
              <w:rPr>
                <w:rFonts w:ascii="Times New Roman" w:hAnsi="Times New Roman" w:cs="Times New Roman"/>
                <w:b/>
                <w:bCs/>
              </w:rPr>
              <w:t>)</w:t>
            </w:r>
          </w:p>
        </w:tc>
        <w:tc>
          <w:tcPr>
            <w:tcW w:w="6930" w:type="dxa"/>
          </w:tcPr>
          <w:p w14:paraId="5B9A6C52" w14:textId="77777777" w:rsidR="00BA6A5D" w:rsidRPr="00FA26A5" w:rsidRDefault="00BA6A5D" w:rsidP="00BA6A5D">
            <w:pPr>
              <w:pStyle w:val="ListParagraph"/>
              <w:numPr>
                <w:ilvl w:val="0"/>
                <w:numId w:val="20"/>
              </w:numPr>
              <w:spacing w:line="240" w:lineRule="auto"/>
              <w:rPr>
                <w:rFonts w:ascii="Times New Roman" w:hAnsi="Times New Roman" w:cs="Times New Roman"/>
              </w:rPr>
            </w:pPr>
            <w:r w:rsidRPr="00FA26A5">
              <w:rPr>
                <w:rFonts w:ascii="Times New Roman" w:hAnsi="Times New Roman" w:cs="Times New Roman"/>
              </w:rPr>
              <w:t xml:space="preserve">Requires captive insurers to register with the Office of the Insurance commissioner and pay premiums </w:t>
            </w:r>
          </w:p>
          <w:p w14:paraId="4E3A5DFB" w14:textId="77777777" w:rsidR="00BA6A5D" w:rsidRPr="00FA26A5" w:rsidRDefault="00BA6A5D" w:rsidP="00BA6A5D">
            <w:pPr>
              <w:pStyle w:val="ListParagraph"/>
              <w:numPr>
                <w:ilvl w:val="0"/>
                <w:numId w:val="20"/>
              </w:numPr>
              <w:spacing w:line="240" w:lineRule="auto"/>
              <w:rPr>
                <w:rFonts w:ascii="Times New Roman" w:hAnsi="Times New Roman" w:cs="Times New Roman"/>
              </w:rPr>
            </w:pPr>
            <w:r>
              <w:rPr>
                <w:rFonts w:ascii="Times New Roman" w:hAnsi="Times New Roman" w:cs="Times New Roman"/>
              </w:rPr>
              <w:t xml:space="preserve">Assumes </w:t>
            </w:r>
            <w:r w:rsidRPr="00FA26A5">
              <w:rPr>
                <w:rFonts w:ascii="Times New Roman" w:hAnsi="Times New Roman" w:cs="Times New Roman"/>
              </w:rPr>
              <w:t xml:space="preserve">$34.2 million </w:t>
            </w:r>
            <w:r>
              <w:rPr>
                <w:rFonts w:ascii="Times New Roman" w:hAnsi="Times New Roman" w:cs="Times New Roman"/>
              </w:rPr>
              <w:t>in additional funds</w:t>
            </w:r>
          </w:p>
        </w:tc>
      </w:tr>
    </w:tbl>
    <w:p w14:paraId="5E5565B0" w14:textId="77777777" w:rsidR="00BA6A5D" w:rsidRDefault="00BA6A5D" w:rsidP="00BA6A5D">
      <w:pPr>
        <w:rPr>
          <w:rFonts w:ascii="Times New Roman" w:hAnsi="Times New Roman" w:cs="Times New Roman"/>
        </w:rPr>
      </w:pPr>
    </w:p>
    <w:p w14:paraId="0D2AFD4A" w14:textId="77777777" w:rsidR="00BA6A5D" w:rsidRPr="0093328A" w:rsidRDefault="00BA6A5D" w:rsidP="00BA6A5D">
      <w:pPr>
        <w:jc w:val="right"/>
        <w:rPr>
          <w:rFonts w:ascii="Times New Roman" w:hAnsi="Times New Roman" w:cs="Times New Roman"/>
        </w:rPr>
      </w:pPr>
    </w:p>
    <w:p w14:paraId="083CC42E" w14:textId="77777777" w:rsidR="00BA6A5D" w:rsidRDefault="00BA6A5D" w:rsidP="002D6B8E">
      <w:pPr>
        <w:pStyle w:val="Default"/>
        <w:spacing w:after="44"/>
        <w:contextualSpacing/>
        <w:rPr>
          <w:sz w:val="23"/>
          <w:szCs w:val="23"/>
        </w:rPr>
      </w:pPr>
    </w:p>
    <w:p w14:paraId="6D62928C" w14:textId="77777777" w:rsidR="00BA6A5D" w:rsidRDefault="00BA6A5D" w:rsidP="002D6B8E">
      <w:pPr>
        <w:pStyle w:val="Default"/>
        <w:spacing w:after="44"/>
        <w:contextualSpacing/>
        <w:rPr>
          <w:sz w:val="23"/>
          <w:szCs w:val="23"/>
        </w:rPr>
      </w:pPr>
    </w:p>
    <w:p w14:paraId="15290765" w14:textId="77777777" w:rsidR="00BA6A5D" w:rsidRDefault="00BA6A5D" w:rsidP="002D6B8E">
      <w:pPr>
        <w:pStyle w:val="Default"/>
        <w:spacing w:after="44"/>
        <w:contextualSpacing/>
        <w:rPr>
          <w:sz w:val="23"/>
          <w:szCs w:val="23"/>
        </w:rPr>
      </w:pPr>
    </w:p>
    <w:p w14:paraId="3A26D453" w14:textId="77777777" w:rsidR="00BA6A5D" w:rsidRDefault="00BA6A5D" w:rsidP="002D6B8E">
      <w:pPr>
        <w:pStyle w:val="Default"/>
        <w:spacing w:after="44"/>
        <w:contextualSpacing/>
        <w:rPr>
          <w:sz w:val="23"/>
          <w:szCs w:val="23"/>
        </w:rPr>
      </w:pPr>
    </w:p>
    <w:p w14:paraId="30253E62" w14:textId="77777777" w:rsidR="00BA6A5D" w:rsidRDefault="00BA6A5D" w:rsidP="002D6B8E">
      <w:pPr>
        <w:pStyle w:val="Default"/>
        <w:spacing w:after="44"/>
        <w:contextualSpacing/>
        <w:rPr>
          <w:sz w:val="23"/>
          <w:szCs w:val="23"/>
        </w:rPr>
      </w:pPr>
    </w:p>
    <w:p w14:paraId="15255A02" w14:textId="77777777" w:rsidR="00BA6A5D" w:rsidRDefault="00BA6A5D" w:rsidP="002D6B8E">
      <w:pPr>
        <w:pStyle w:val="Default"/>
        <w:spacing w:after="44"/>
        <w:contextualSpacing/>
        <w:rPr>
          <w:sz w:val="23"/>
          <w:szCs w:val="23"/>
        </w:rPr>
      </w:pPr>
    </w:p>
    <w:p w14:paraId="7AD742D2" w14:textId="77777777" w:rsidR="00BA6A5D" w:rsidRPr="008A1E61" w:rsidRDefault="00BA6A5D" w:rsidP="00BA6A5D">
      <w:pPr>
        <w:pStyle w:val="Default"/>
        <w:spacing w:before="240" w:after="240"/>
        <w:jc w:val="center"/>
        <w:rPr>
          <w:b/>
          <w:bCs/>
          <w:sz w:val="32"/>
          <w:szCs w:val="32"/>
        </w:rPr>
      </w:pPr>
      <w:r w:rsidRPr="0082394C">
        <w:rPr>
          <w:b/>
          <w:bCs/>
          <w:sz w:val="32"/>
          <w:szCs w:val="32"/>
        </w:rPr>
        <w:lastRenderedPageBreak/>
        <w:t>Spending Proposals</w:t>
      </w:r>
    </w:p>
    <w:p w14:paraId="2F2B745E" w14:textId="77777777" w:rsidR="00BA6A5D" w:rsidRPr="00205FD5" w:rsidRDefault="00BA6A5D" w:rsidP="00BA6A5D">
      <w:pPr>
        <w:spacing w:before="240" w:after="240"/>
        <w:rPr>
          <w:rFonts w:ascii="Times New Roman" w:hAnsi="Times New Roman" w:cs="Times New Roman"/>
        </w:rPr>
      </w:pPr>
      <w:r w:rsidRPr="00205FD5">
        <w:rPr>
          <w:rFonts w:ascii="Times New Roman" w:hAnsi="Times New Roman" w:cs="Times New Roman"/>
        </w:rPr>
        <w:t>Select spending changes from the list below (across the board increases or cuts) or make targeted changes to specific programs. Enter your proposed changes in the Spending side of your budget balance sheet. Enter spending cuts as a negative number and increases as a positive number.</w:t>
      </w:r>
    </w:p>
    <w:p w14:paraId="311BFA37" w14:textId="77777777" w:rsidR="00BA6A5D" w:rsidRPr="00205FD5" w:rsidRDefault="00BA6A5D" w:rsidP="00BA6A5D">
      <w:pPr>
        <w:rPr>
          <w:rFonts w:ascii="Times New Roman" w:hAnsi="Times New Roman" w:cs="Times New Roman"/>
          <w:b/>
          <w:bCs/>
          <w:sz w:val="28"/>
          <w:szCs w:val="28"/>
        </w:rPr>
      </w:pPr>
      <w:r w:rsidRPr="00205FD5">
        <w:rPr>
          <w:rFonts w:ascii="Times New Roman" w:hAnsi="Times New Roman" w:cs="Times New Roman"/>
          <w:b/>
          <w:bCs/>
          <w:sz w:val="28"/>
          <w:szCs w:val="28"/>
        </w:rPr>
        <w:t xml:space="preserve">Across the Board </w:t>
      </w:r>
      <w:r>
        <w:rPr>
          <w:rFonts w:ascii="Times New Roman" w:hAnsi="Times New Roman" w:cs="Times New Roman"/>
          <w:b/>
          <w:bCs/>
          <w:sz w:val="28"/>
          <w:szCs w:val="28"/>
        </w:rPr>
        <w:t>Spending Proposals</w:t>
      </w:r>
    </w:p>
    <w:p w14:paraId="195ACF13" w14:textId="77777777" w:rsidR="00BA6A5D" w:rsidRPr="00205FD5" w:rsidRDefault="00BA6A5D" w:rsidP="00BA6A5D">
      <w:pPr>
        <w:rPr>
          <w:rFonts w:ascii="Times New Roman" w:hAnsi="Times New Roman" w:cs="Times New Roman"/>
        </w:rPr>
      </w:pPr>
      <w:r w:rsidRPr="00205FD5">
        <w:rPr>
          <w:rFonts w:ascii="Times New Roman" w:hAnsi="Times New Roman" w:cs="Times New Roman"/>
        </w:rPr>
        <w:t xml:space="preserve">These calculations show what it would cost to cut or increase a budget area across the board, meaning all programs within that area would increase or decrease by the same amount. You may select any % change, in addition to any targeted cuts or </w:t>
      </w:r>
      <w:r>
        <w:rPr>
          <w:rFonts w:ascii="Times New Roman" w:hAnsi="Times New Roman" w:cs="Times New Roman"/>
        </w:rPr>
        <w:t>increases</w:t>
      </w:r>
      <w:r w:rsidRPr="00205FD5">
        <w:rPr>
          <w:rFonts w:ascii="Times New Roman" w:hAnsi="Times New Roman" w:cs="Times New Roman"/>
        </w:rPr>
        <w:t>.</w:t>
      </w:r>
    </w:p>
    <w:p w14:paraId="4BC6BD21" w14:textId="77777777" w:rsidR="00BA6A5D" w:rsidRPr="00205FD5" w:rsidRDefault="00BA6A5D" w:rsidP="00BA6A5D">
      <w:pPr>
        <w:pStyle w:val="Default"/>
      </w:pPr>
    </w:p>
    <w:tbl>
      <w:tblPr>
        <w:tblStyle w:val="TableGrid"/>
        <w:tblW w:w="0" w:type="auto"/>
        <w:jc w:val="center"/>
        <w:tblLook w:val="04A0" w:firstRow="1" w:lastRow="0" w:firstColumn="1" w:lastColumn="0" w:noHBand="0" w:noVBand="1"/>
      </w:tblPr>
      <w:tblGrid>
        <w:gridCol w:w="3235"/>
        <w:gridCol w:w="990"/>
        <w:gridCol w:w="894"/>
        <w:gridCol w:w="810"/>
        <w:gridCol w:w="810"/>
        <w:gridCol w:w="853"/>
        <w:gridCol w:w="718"/>
        <w:gridCol w:w="876"/>
      </w:tblGrid>
      <w:tr w:rsidR="00BA6A5D" w:rsidRPr="00205FD5" w14:paraId="5D954025" w14:textId="77777777" w:rsidTr="00F31BED">
        <w:trPr>
          <w:jc w:val="center"/>
        </w:trPr>
        <w:tc>
          <w:tcPr>
            <w:tcW w:w="3235" w:type="dxa"/>
            <w:shd w:val="clear" w:color="auto" w:fill="BFBFBF" w:themeFill="background1" w:themeFillShade="BF"/>
            <w:vAlign w:val="center"/>
          </w:tcPr>
          <w:p w14:paraId="225281CB" w14:textId="77777777" w:rsidR="00BA6A5D" w:rsidRPr="00FA3768" w:rsidRDefault="00BA6A5D" w:rsidP="00F31BED">
            <w:pPr>
              <w:rPr>
                <w:rFonts w:ascii="Times New Roman" w:hAnsi="Times New Roman" w:cs="Times New Roman"/>
                <w:b/>
                <w:bCs/>
              </w:rPr>
            </w:pPr>
            <w:bookmarkStart w:id="0" w:name="_Hlk67491543"/>
            <w:r w:rsidRPr="00FA3768">
              <w:rPr>
                <w:rFonts w:ascii="Times New Roman" w:hAnsi="Times New Roman" w:cs="Times New Roman"/>
                <w:b/>
                <w:bCs/>
              </w:rPr>
              <w:t>Program</w:t>
            </w:r>
          </w:p>
        </w:tc>
        <w:tc>
          <w:tcPr>
            <w:tcW w:w="990" w:type="dxa"/>
            <w:shd w:val="clear" w:color="auto" w:fill="BFBFBF" w:themeFill="background1" w:themeFillShade="BF"/>
            <w:vAlign w:val="center"/>
          </w:tcPr>
          <w:p w14:paraId="524A0450" w14:textId="77777777" w:rsidR="00BA6A5D" w:rsidRPr="00FA3768" w:rsidRDefault="00BA6A5D" w:rsidP="00F31BED">
            <w:pPr>
              <w:rPr>
                <w:rFonts w:ascii="Times New Roman" w:hAnsi="Times New Roman" w:cs="Times New Roman"/>
                <w:b/>
                <w:bCs/>
              </w:rPr>
            </w:pPr>
            <w:r w:rsidRPr="00FA3768">
              <w:rPr>
                <w:rFonts w:ascii="Times New Roman" w:hAnsi="Times New Roman" w:cs="Times New Roman"/>
                <w:b/>
                <w:bCs/>
              </w:rPr>
              <w:t>Current</w:t>
            </w:r>
            <w:r>
              <w:rPr>
                <w:rFonts w:ascii="Times New Roman" w:hAnsi="Times New Roman" w:cs="Times New Roman"/>
                <w:b/>
                <w:bCs/>
              </w:rPr>
              <w:t xml:space="preserve"> (in billions)</w:t>
            </w:r>
          </w:p>
        </w:tc>
        <w:tc>
          <w:tcPr>
            <w:tcW w:w="894" w:type="dxa"/>
            <w:shd w:val="clear" w:color="auto" w:fill="BFBFBF" w:themeFill="background1" w:themeFillShade="BF"/>
            <w:vAlign w:val="center"/>
          </w:tcPr>
          <w:p w14:paraId="7C945A69" w14:textId="77777777" w:rsidR="00BA6A5D" w:rsidRPr="00FA3768" w:rsidRDefault="00BA6A5D" w:rsidP="00F31BED">
            <w:pPr>
              <w:rPr>
                <w:rFonts w:ascii="Times New Roman" w:hAnsi="Times New Roman" w:cs="Times New Roman"/>
                <w:b/>
                <w:bCs/>
              </w:rPr>
            </w:pPr>
            <w:r w:rsidRPr="00FA3768">
              <w:rPr>
                <w:rFonts w:ascii="Times New Roman" w:hAnsi="Times New Roman" w:cs="Times New Roman"/>
                <w:b/>
                <w:bCs/>
              </w:rPr>
              <w:t xml:space="preserve">+ 10% </w:t>
            </w:r>
          </w:p>
        </w:tc>
        <w:tc>
          <w:tcPr>
            <w:tcW w:w="810" w:type="dxa"/>
            <w:shd w:val="clear" w:color="auto" w:fill="BFBFBF" w:themeFill="background1" w:themeFillShade="BF"/>
            <w:vAlign w:val="center"/>
          </w:tcPr>
          <w:p w14:paraId="625D56D1" w14:textId="77777777" w:rsidR="00BA6A5D" w:rsidRPr="00FA3768" w:rsidRDefault="00BA6A5D" w:rsidP="00F31BED">
            <w:pPr>
              <w:rPr>
                <w:rFonts w:ascii="Times New Roman" w:hAnsi="Times New Roman" w:cs="Times New Roman"/>
                <w:b/>
                <w:bCs/>
              </w:rPr>
            </w:pPr>
            <w:r w:rsidRPr="00FA3768">
              <w:rPr>
                <w:rFonts w:ascii="Times New Roman" w:hAnsi="Times New Roman" w:cs="Times New Roman"/>
                <w:b/>
                <w:bCs/>
              </w:rPr>
              <w:t xml:space="preserve">- 10% </w:t>
            </w:r>
          </w:p>
        </w:tc>
        <w:tc>
          <w:tcPr>
            <w:tcW w:w="810" w:type="dxa"/>
            <w:shd w:val="clear" w:color="auto" w:fill="BFBFBF" w:themeFill="background1" w:themeFillShade="BF"/>
            <w:vAlign w:val="center"/>
          </w:tcPr>
          <w:p w14:paraId="31D886B0" w14:textId="77777777" w:rsidR="00BA6A5D" w:rsidRPr="00FA3768" w:rsidRDefault="00BA6A5D" w:rsidP="00F31BED">
            <w:pPr>
              <w:rPr>
                <w:rFonts w:ascii="Times New Roman" w:hAnsi="Times New Roman" w:cs="Times New Roman"/>
                <w:b/>
                <w:bCs/>
              </w:rPr>
            </w:pPr>
            <w:r w:rsidRPr="00FA3768">
              <w:rPr>
                <w:rFonts w:ascii="Times New Roman" w:hAnsi="Times New Roman" w:cs="Times New Roman"/>
                <w:b/>
                <w:bCs/>
              </w:rPr>
              <w:t xml:space="preserve">+ 5% </w:t>
            </w:r>
          </w:p>
        </w:tc>
        <w:tc>
          <w:tcPr>
            <w:tcW w:w="853" w:type="dxa"/>
            <w:shd w:val="clear" w:color="auto" w:fill="BFBFBF" w:themeFill="background1" w:themeFillShade="BF"/>
            <w:vAlign w:val="center"/>
          </w:tcPr>
          <w:p w14:paraId="5AB3E3F4" w14:textId="77777777" w:rsidR="00BA6A5D" w:rsidRPr="00FA3768" w:rsidRDefault="00BA6A5D" w:rsidP="00F31BED">
            <w:pPr>
              <w:rPr>
                <w:rFonts w:ascii="Times New Roman" w:hAnsi="Times New Roman" w:cs="Times New Roman"/>
                <w:b/>
                <w:bCs/>
              </w:rPr>
            </w:pPr>
            <w:r w:rsidRPr="00FA3768">
              <w:rPr>
                <w:rFonts w:ascii="Times New Roman" w:hAnsi="Times New Roman" w:cs="Times New Roman"/>
                <w:b/>
                <w:bCs/>
              </w:rPr>
              <w:t xml:space="preserve">- 5% </w:t>
            </w:r>
          </w:p>
        </w:tc>
        <w:tc>
          <w:tcPr>
            <w:tcW w:w="718" w:type="dxa"/>
            <w:shd w:val="clear" w:color="auto" w:fill="BFBFBF" w:themeFill="background1" w:themeFillShade="BF"/>
            <w:vAlign w:val="center"/>
          </w:tcPr>
          <w:p w14:paraId="423CF590" w14:textId="77777777" w:rsidR="00BA6A5D" w:rsidRPr="00FA3768" w:rsidRDefault="00BA6A5D" w:rsidP="00F31BED">
            <w:pPr>
              <w:rPr>
                <w:rFonts w:ascii="Times New Roman" w:hAnsi="Times New Roman" w:cs="Times New Roman"/>
                <w:b/>
                <w:bCs/>
              </w:rPr>
            </w:pPr>
            <w:r w:rsidRPr="00FA3768">
              <w:rPr>
                <w:rFonts w:ascii="Times New Roman" w:hAnsi="Times New Roman" w:cs="Times New Roman"/>
                <w:b/>
                <w:bCs/>
              </w:rPr>
              <w:t xml:space="preserve">+ 1% </w:t>
            </w:r>
          </w:p>
        </w:tc>
        <w:tc>
          <w:tcPr>
            <w:tcW w:w="876" w:type="dxa"/>
            <w:shd w:val="clear" w:color="auto" w:fill="BFBFBF" w:themeFill="background1" w:themeFillShade="BF"/>
            <w:vAlign w:val="center"/>
          </w:tcPr>
          <w:p w14:paraId="37A55AB2" w14:textId="77777777" w:rsidR="00BA6A5D" w:rsidRPr="00FA3768" w:rsidRDefault="00BA6A5D" w:rsidP="00F31BED">
            <w:pPr>
              <w:rPr>
                <w:rFonts w:ascii="Times New Roman" w:hAnsi="Times New Roman" w:cs="Times New Roman"/>
                <w:b/>
                <w:bCs/>
              </w:rPr>
            </w:pPr>
            <w:r w:rsidRPr="00FA3768">
              <w:rPr>
                <w:rFonts w:ascii="Times New Roman" w:hAnsi="Times New Roman" w:cs="Times New Roman"/>
                <w:b/>
                <w:bCs/>
              </w:rPr>
              <w:t xml:space="preserve">- 1% </w:t>
            </w:r>
          </w:p>
        </w:tc>
      </w:tr>
      <w:tr w:rsidR="00BA6A5D" w:rsidRPr="00205FD5" w14:paraId="4A65FC28" w14:textId="77777777" w:rsidTr="00F31BED">
        <w:trPr>
          <w:jc w:val="center"/>
        </w:trPr>
        <w:tc>
          <w:tcPr>
            <w:tcW w:w="3235" w:type="dxa"/>
          </w:tcPr>
          <w:p w14:paraId="41CAB15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Human Services</w:t>
            </w:r>
          </w:p>
        </w:tc>
        <w:tc>
          <w:tcPr>
            <w:tcW w:w="990" w:type="dxa"/>
            <w:vAlign w:val="center"/>
          </w:tcPr>
          <w:p w14:paraId="18025802"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15.8</w:t>
            </w:r>
          </w:p>
        </w:tc>
        <w:tc>
          <w:tcPr>
            <w:tcW w:w="894" w:type="dxa"/>
            <w:vAlign w:val="center"/>
          </w:tcPr>
          <w:p w14:paraId="2CF712CE"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1.58</w:t>
            </w:r>
          </w:p>
        </w:tc>
        <w:tc>
          <w:tcPr>
            <w:tcW w:w="810" w:type="dxa"/>
            <w:vAlign w:val="center"/>
          </w:tcPr>
          <w:p w14:paraId="1D9926A7"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- 1.58</w:t>
            </w:r>
          </w:p>
        </w:tc>
        <w:tc>
          <w:tcPr>
            <w:tcW w:w="810" w:type="dxa"/>
            <w:vAlign w:val="center"/>
          </w:tcPr>
          <w:p w14:paraId="176CA8E4"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0.79</w:t>
            </w:r>
          </w:p>
        </w:tc>
        <w:tc>
          <w:tcPr>
            <w:tcW w:w="853" w:type="dxa"/>
            <w:vAlign w:val="center"/>
          </w:tcPr>
          <w:p w14:paraId="3E97EC99"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- 0.79</w:t>
            </w:r>
          </w:p>
        </w:tc>
        <w:tc>
          <w:tcPr>
            <w:tcW w:w="718" w:type="dxa"/>
            <w:vAlign w:val="center"/>
          </w:tcPr>
          <w:p w14:paraId="655C8524"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0.158</w:t>
            </w:r>
          </w:p>
        </w:tc>
        <w:tc>
          <w:tcPr>
            <w:tcW w:w="876" w:type="dxa"/>
            <w:vAlign w:val="center"/>
          </w:tcPr>
          <w:p w14:paraId="296CB4EF"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- 0.158</w:t>
            </w:r>
          </w:p>
        </w:tc>
      </w:tr>
      <w:tr w:rsidR="00BA6A5D" w:rsidRPr="00205FD5" w14:paraId="3310D10E" w14:textId="77777777" w:rsidTr="00F31BED">
        <w:trPr>
          <w:jc w:val="center"/>
        </w:trPr>
        <w:tc>
          <w:tcPr>
            <w:tcW w:w="3235" w:type="dxa"/>
          </w:tcPr>
          <w:p w14:paraId="4587616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Public Schools</w:t>
            </w:r>
          </w:p>
        </w:tc>
        <w:tc>
          <w:tcPr>
            <w:tcW w:w="990" w:type="dxa"/>
            <w:vAlign w:val="center"/>
          </w:tcPr>
          <w:p w14:paraId="75AF675B"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14.7</w:t>
            </w:r>
          </w:p>
        </w:tc>
        <w:tc>
          <w:tcPr>
            <w:tcW w:w="894" w:type="dxa"/>
            <w:vAlign w:val="center"/>
          </w:tcPr>
          <w:p w14:paraId="651CF2D6"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1.47</w:t>
            </w:r>
          </w:p>
        </w:tc>
        <w:tc>
          <w:tcPr>
            <w:tcW w:w="810" w:type="dxa"/>
            <w:vAlign w:val="center"/>
          </w:tcPr>
          <w:p w14:paraId="229CE16C"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xml:space="preserve">- 1.47 </w:t>
            </w:r>
          </w:p>
        </w:tc>
        <w:tc>
          <w:tcPr>
            <w:tcW w:w="810" w:type="dxa"/>
            <w:vAlign w:val="center"/>
          </w:tcPr>
          <w:p w14:paraId="7780B25D"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0.735</w:t>
            </w:r>
          </w:p>
        </w:tc>
        <w:tc>
          <w:tcPr>
            <w:tcW w:w="853" w:type="dxa"/>
            <w:vAlign w:val="center"/>
          </w:tcPr>
          <w:p w14:paraId="1F479A97"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- 0.735</w:t>
            </w:r>
          </w:p>
        </w:tc>
        <w:tc>
          <w:tcPr>
            <w:tcW w:w="718" w:type="dxa"/>
            <w:vAlign w:val="center"/>
          </w:tcPr>
          <w:p w14:paraId="19024FA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0.147</w:t>
            </w:r>
          </w:p>
        </w:tc>
        <w:tc>
          <w:tcPr>
            <w:tcW w:w="876" w:type="dxa"/>
            <w:vAlign w:val="center"/>
          </w:tcPr>
          <w:p w14:paraId="08B56C85"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- 0.147</w:t>
            </w:r>
          </w:p>
        </w:tc>
      </w:tr>
      <w:tr w:rsidR="00BA6A5D" w:rsidRPr="00205FD5" w14:paraId="640E5FFA" w14:textId="77777777" w:rsidTr="00F31BED">
        <w:trPr>
          <w:jc w:val="center"/>
        </w:trPr>
        <w:tc>
          <w:tcPr>
            <w:tcW w:w="3235" w:type="dxa"/>
          </w:tcPr>
          <w:p w14:paraId="2730DC6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Higher Education</w:t>
            </w:r>
          </w:p>
        </w:tc>
        <w:tc>
          <w:tcPr>
            <w:tcW w:w="990" w:type="dxa"/>
            <w:vAlign w:val="center"/>
          </w:tcPr>
          <w:p w14:paraId="18843EDA"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7.9</w:t>
            </w:r>
          </w:p>
        </w:tc>
        <w:tc>
          <w:tcPr>
            <w:tcW w:w="894" w:type="dxa"/>
            <w:vAlign w:val="center"/>
          </w:tcPr>
          <w:p w14:paraId="246BE619"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0.79</w:t>
            </w:r>
          </w:p>
        </w:tc>
        <w:tc>
          <w:tcPr>
            <w:tcW w:w="810" w:type="dxa"/>
            <w:vAlign w:val="center"/>
          </w:tcPr>
          <w:p w14:paraId="5A6709B3"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- 0.79</w:t>
            </w:r>
          </w:p>
        </w:tc>
        <w:tc>
          <w:tcPr>
            <w:tcW w:w="810" w:type="dxa"/>
            <w:vAlign w:val="center"/>
          </w:tcPr>
          <w:p w14:paraId="3DEBEFD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0.395</w:t>
            </w:r>
          </w:p>
        </w:tc>
        <w:tc>
          <w:tcPr>
            <w:tcW w:w="853" w:type="dxa"/>
            <w:vAlign w:val="center"/>
          </w:tcPr>
          <w:p w14:paraId="1F5D06D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- 0.395</w:t>
            </w:r>
          </w:p>
        </w:tc>
        <w:tc>
          <w:tcPr>
            <w:tcW w:w="718" w:type="dxa"/>
            <w:vAlign w:val="center"/>
          </w:tcPr>
          <w:p w14:paraId="4EDB2F21"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0.079</w:t>
            </w:r>
          </w:p>
        </w:tc>
        <w:tc>
          <w:tcPr>
            <w:tcW w:w="876" w:type="dxa"/>
            <w:vAlign w:val="center"/>
          </w:tcPr>
          <w:p w14:paraId="49ABEF76"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- 0.079</w:t>
            </w:r>
          </w:p>
        </w:tc>
      </w:tr>
      <w:tr w:rsidR="00BA6A5D" w:rsidRPr="00205FD5" w14:paraId="75733CA6" w14:textId="77777777" w:rsidTr="00F31BED">
        <w:trPr>
          <w:jc w:val="center"/>
        </w:trPr>
        <w:tc>
          <w:tcPr>
            <w:tcW w:w="3235" w:type="dxa"/>
          </w:tcPr>
          <w:p w14:paraId="1684D90F"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DSHS</w:t>
            </w:r>
          </w:p>
        </w:tc>
        <w:tc>
          <w:tcPr>
            <w:tcW w:w="990" w:type="dxa"/>
            <w:vAlign w:val="center"/>
          </w:tcPr>
          <w:p w14:paraId="0187C2C2"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7.1</w:t>
            </w:r>
          </w:p>
        </w:tc>
        <w:tc>
          <w:tcPr>
            <w:tcW w:w="894" w:type="dxa"/>
            <w:vAlign w:val="center"/>
          </w:tcPr>
          <w:p w14:paraId="504749B1"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0.71</w:t>
            </w:r>
          </w:p>
        </w:tc>
        <w:tc>
          <w:tcPr>
            <w:tcW w:w="810" w:type="dxa"/>
            <w:vAlign w:val="center"/>
          </w:tcPr>
          <w:p w14:paraId="59E2F48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- 0.71</w:t>
            </w:r>
          </w:p>
        </w:tc>
        <w:tc>
          <w:tcPr>
            <w:tcW w:w="810" w:type="dxa"/>
            <w:vAlign w:val="center"/>
          </w:tcPr>
          <w:p w14:paraId="72CAB8B3"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0.355</w:t>
            </w:r>
          </w:p>
        </w:tc>
        <w:tc>
          <w:tcPr>
            <w:tcW w:w="853" w:type="dxa"/>
            <w:vAlign w:val="center"/>
          </w:tcPr>
          <w:p w14:paraId="661CA1F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- 0.355</w:t>
            </w:r>
          </w:p>
        </w:tc>
        <w:tc>
          <w:tcPr>
            <w:tcW w:w="718" w:type="dxa"/>
            <w:vAlign w:val="center"/>
          </w:tcPr>
          <w:p w14:paraId="737D5837"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0.071</w:t>
            </w:r>
          </w:p>
        </w:tc>
        <w:tc>
          <w:tcPr>
            <w:tcW w:w="876" w:type="dxa"/>
            <w:vAlign w:val="center"/>
          </w:tcPr>
          <w:p w14:paraId="2AAE22A1"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- 0.071</w:t>
            </w:r>
          </w:p>
        </w:tc>
      </w:tr>
      <w:tr w:rsidR="00BA6A5D" w:rsidRPr="00205FD5" w14:paraId="66EB554E" w14:textId="77777777" w:rsidTr="00F31BED">
        <w:trPr>
          <w:jc w:val="center"/>
        </w:trPr>
        <w:tc>
          <w:tcPr>
            <w:tcW w:w="3235" w:type="dxa"/>
          </w:tcPr>
          <w:p w14:paraId="60EA950E"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Governmental Operations</w:t>
            </w:r>
          </w:p>
        </w:tc>
        <w:tc>
          <w:tcPr>
            <w:tcW w:w="990" w:type="dxa"/>
            <w:vAlign w:val="center"/>
          </w:tcPr>
          <w:p w14:paraId="2265118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2.1</w:t>
            </w:r>
          </w:p>
        </w:tc>
        <w:tc>
          <w:tcPr>
            <w:tcW w:w="894" w:type="dxa"/>
            <w:vAlign w:val="center"/>
          </w:tcPr>
          <w:p w14:paraId="1A5E40E9"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0.21</w:t>
            </w:r>
          </w:p>
        </w:tc>
        <w:tc>
          <w:tcPr>
            <w:tcW w:w="810" w:type="dxa"/>
            <w:vAlign w:val="center"/>
          </w:tcPr>
          <w:p w14:paraId="2CECEE75"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- 0.21</w:t>
            </w:r>
          </w:p>
        </w:tc>
        <w:tc>
          <w:tcPr>
            <w:tcW w:w="810" w:type="dxa"/>
            <w:vAlign w:val="center"/>
          </w:tcPr>
          <w:p w14:paraId="1884C0BE"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0.105</w:t>
            </w:r>
          </w:p>
        </w:tc>
        <w:tc>
          <w:tcPr>
            <w:tcW w:w="853" w:type="dxa"/>
            <w:vAlign w:val="center"/>
          </w:tcPr>
          <w:p w14:paraId="37E30261"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- 0.105</w:t>
            </w:r>
          </w:p>
        </w:tc>
        <w:tc>
          <w:tcPr>
            <w:tcW w:w="718" w:type="dxa"/>
            <w:vAlign w:val="center"/>
          </w:tcPr>
          <w:p w14:paraId="1ADF1669"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0.021</w:t>
            </w:r>
          </w:p>
        </w:tc>
        <w:tc>
          <w:tcPr>
            <w:tcW w:w="876" w:type="dxa"/>
            <w:vAlign w:val="center"/>
          </w:tcPr>
          <w:p w14:paraId="7B6B8572"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- 0.021</w:t>
            </w:r>
          </w:p>
        </w:tc>
      </w:tr>
      <w:tr w:rsidR="00BA6A5D" w:rsidRPr="00205FD5" w14:paraId="5C1B3E50" w14:textId="77777777" w:rsidTr="00F31BED">
        <w:trPr>
          <w:jc w:val="center"/>
        </w:trPr>
        <w:tc>
          <w:tcPr>
            <w:tcW w:w="3235" w:type="dxa"/>
          </w:tcPr>
          <w:p w14:paraId="6D348AF1"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Special Appropriations</w:t>
            </w:r>
          </w:p>
        </w:tc>
        <w:tc>
          <w:tcPr>
            <w:tcW w:w="990" w:type="dxa"/>
            <w:vAlign w:val="center"/>
          </w:tcPr>
          <w:p w14:paraId="13C3383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1.8</w:t>
            </w:r>
          </w:p>
        </w:tc>
        <w:tc>
          <w:tcPr>
            <w:tcW w:w="894" w:type="dxa"/>
            <w:vAlign w:val="center"/>
          </w:tcPr>
          <w:p w14:paraId="434F4DFF"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0.18</w:t>
            </w:r>
          </w:p>
        </w:tc>
        <w:tc>
          <w:tcPr>
            <w:tcW w:w="810" w:type="dxa"/>
            <w:vAlign w:val="center"/>
          </w:tcPr>
          <w:p w14:paraId="54701131"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- 0.18</w:t>
            </w:r>
          </w:p>
        </w:tc>
        <w:tc>
          <w:tcPr>
            <w:tcW w:w="810" w:type="dxa"/>
            <w:vAlign w:val="center"/>
          </w:tcPr>
          <w:p w14:paraId="6A5071AB"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0.09</w:t>
            </w:r>
          </w:p>
        </w:tc>
        <w:tc>
          <w:tcPr>
            <w:tcW w:w="853" w:type="dxa"/>
            <w:vAlign w:val="center"/>
          </w:tcPr>
          <w:p w14:paraId="2B25AA67"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- 0.09</w:t>
            </w:r>
          </w:p>
        </w:tc>
        <w:tc>
          <w:tcPr>
            <w:tcW w:w="718" w:type="dxa"/>
            <w:vAlign w:val="center"/>
          </w:tcPr>
          <w:p w14:paraId="5F06FFDE"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0.018</w:t>
            </w:r>
          </w:p>
        </w:tc>
        <w:tc>
          <w:tcPr>
            <w:tcW w:w="876" w:type="dxa"/>
            <w:vAlign w:val="center"/>
          </w:tcPr>
          <w:p w14:paraId="2A92C84F"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- 0.018</w:t>
            </w:r>
          </w:p>
        </w:tc>
      </w:tr>
      <w:tr w:rsidR="00BA6A5D" w:rsidRPr="00205FD5" w14:paraId="5397C908" w14:textId="77777777" w:rsidTr="00F31BED">
        <w:trPr>
          <w:jc w:val="center"/>
        </w:trPr>
        <w:tc>
          <w:tcPr>
            <w:tcW w:w="3235" w:type="dxa"/>
          </w:tcPr>
          <w:p w14:paraId="1C326512"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Natural Resources</w:t>
            </w:r>
          </w:p>
        </w:tc>
        <w:tc>
          <w:tcPr>
            <w:tcW w:w="990" w:type="dxa"/>
            <w:vAlign w:val="center"/>
          </w:tcPr>
          <w:p w14:paraId="545C2D7E"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1.1</w:t>
            </w:r>
          </w:p>
        </w:tc>
        <w:tc>
          <w:tcPr>
            <w:tcW w:w="894" w:type="dxa"/>
            <w:vAlign w:val="center"/>
          </w:tcPr>
          <w:p w14:paraId="6F4A1F53"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0.11</w:t>
            </w:r>
          </w:p>
        </w:tc>
        <w:tc>
          <w:tcPr>
            <w:tcW w:w="810" w:type="dxa"/>
            <w:vAlign w:val="center"/>
          </w:tcPr>
          <w:p w14:paraId="09A0AA3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- 0.11</w:t>
            </w:r>
          </w:p>
        </w:tc>
        <w:tc>
          <w:tcPr>
            <w:tcW w:w="810" w:type="dxa"/>
            <w:vAlign w:val="center"/>
          </w:tcPr>
          <w:p w14:paraId="73AECB95"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0.055</w:t>
            </w:r>
          </w:p>
        </w:tc>
        <w:tc>
          <w:tcPr>
            <w:tcW w:w="853" w:type="dxa"/>
            <w:vAlign w:val="center"/>
          </w:tcPr>
          <w:p w14:paraId="13C4F789"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- 0.055</w:t>
            </w:r>
          </w:p>
        </w:tc>
        <w:tc>
          <w:tcPr>
            <w:tcW w:w="718" w:type="dxa"/>
            <w:vAlign w:val="center"/>
          </w:tcPr>
          <w:p w14:paraId="06590589"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0.011</w:t>
            </w:r>
          </w:p>
        </w:tc>
        <w:tc>
          <w:tcPr>
            <w:tcW w:w="876" w:type="dxa"/>
            <w:vAlign w:val="center"/>
          </w:tcPr>
          <w:p w14:paraId="2036062E"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- 0.011</w:t>
            </w:r>
          </w:p>
        </w:tc>
      </w:tr>
      <w:tr w:rsidR="00BA6A5D" w:rsidRPr="00205FD5" w14:paraId="6F41EA37" w14:textId="77777777" w:rsidTr="00F31BED">
        <w:trPr>
          <w:jc w:val="center"/>
        </w:trPr>
        <w:tc>
          <w:tcPr>
            <w:tcW w:w="3235" w:type="dxa"/>
          </w:tcPr>
          <w:p w14:paraId="01082C33"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Appropriations in other Legislation</w:t>
            </w:r>
          </w:p>
        </w:tc>
        <w:tc>
          <w:tcPr>
            <w:tcW w:w="990" w:type="dxa"/>
            <w:vAlign w:val="center"/>
          </w:tcPr>
          <w:p w14:paraId="3194506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.5</w:t>
            </w:r>
          </w:p>
        </w:tc>
        <w:tc>
          <w:tcPr>
            <w:tcW w:w="894" w:type="dxa"/>
            <w:vAlign w:val="center"/>
          </w:tcPr>
          <w:p w14:paraId="21DD823F"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NA</w:t>
            </w:r>
          </w:p>
        </w:tc>
        <w:tc>
          <w:tcPr>
            <w:tcW w:w="810" w:type="dxa"/>
            <w:vAlign w:val="center"/>
          </w:tcPr>
          <w:p w14:paraId="49DA6F69" w14:textId="77777777" w:rsidR="00BA6A5D" w:rsidRPr="00205FD5" w:rsidRDefault="00BA6A5D" w:rsidP="00F31BED">
            <w:pPr>
              <w:jc w:val="center"/>
              <w:rPr>
                <w:rFonts w:ascii="Times New Roman" w:hAnsi="Times New Roman" w:cs="Times New Roman"/>
              </w:rPr>
            </w:pPr>
            <w:r w:rsidRPr="00205FD5">
              <w:rPr>
                <w:rFonts w:ascii="Times New Roman" w:hAnsi="Times New Roman" w:cs="Times New Roman"/>
              </w:rPr>
              <w:t>NA</w:t>
            </w:r>
          </w:p>
        </w:tc>
        <w:tc>
          <w:tcPr>
            <w:tcW w:w="810" w:type="dxa"/>
            <w:vAlign w:val="center"/>
          </w:tcPr>
          <w:p w14:paraId="5BF0DA09" w14:textId="77777777" w:rsidR="00BA6A5D" w:rsidRPr="00205FD5" w:rsidRDefault="00BA6A5D" w:rsidP="00F31BED">
            <w:pPr>
              <w:jc w:val="center"/>
              <w:rPr>
                <w:rFonts w:ascii="Times New Roman" w:hAnsi="Times New Roman" w:cs="Times New Roman"/>
              </w:rPr>
            </w:pPr>
            <w:r w:rsidRPr="00205FD5">
              <w:rPr>
                <w:rFonts w:ascii="Times New Roman" w:hAnsi="Times New Roman" w:cs="Times New Roman"/>
              </w:rPr>
              <w:t>NA</w:t>
            </w:r>
          </w:p>
        </w:tc>
        <w:tc>
          <w:tcPr>
            <w:tcW w:w="853" w:type="dxa"/>
            <w:vAlign w:val="center"/>
          </w:tcPr>
          <w:p w14:paraId="41E966FB" w14:textId="77777777" w:rsidR="00BA6A5D" w:rsidRPr="00205FD5" w:rsidRDefault="00BA6A5D" w:rsidP="00F31BED">
            <w:pPr>
              <w:jc w:val="center"/>
              <w:rPr>
                <w:rFonts w:ascii="Times New Roman" w:hAnsi="Times New Roman" w:cs="Times New Roman"/>
              </w:rPr>
            </w:pPr>
            <w:r w:rsidRPr="00205FD5">
              <w:rPr>
                <w:rFonts w:ascii="Times New Roman" w:hAnsi="Times New Roman" w:cs="Times New Roman"/>
              </w:rPr>
              <w:t>NA</w:t>
            </w:r>
          </w:p>
        </w:tc>
        <w:tc>
          <w:tcPr>
            <w:tcW w:w="718" w:type="dxa"/>
            <w:vAlign w:val="center"/>
          </w:tcPr>
          <w:p w14:paraId="3220919D" w14:textId="77777777" w:rsidR="00BA6A5D" w:rsidRPr="00205FD5" w:rsidRDefault="00BA6A5D" w:rsidP="00F31BED">
            <w:pPr>
              <w:jc w:val="center"/>
              <w:rPr>
                <w:rFonts w:ascii="Times New Roman" w:hAnsi="Times New Roman" w:cs="Times New Roman"/>
              </w:rPr>
            </w:pPr>
            <w:r w:rsidRPr="00205FD5">
              <w:rPr>
                <w:rFonts w:ascii="Times New Roman" w:hAnsi="Times New Roman" w:cs="Times New Roman"/>
              </w:rPr>
              <w:t>NA</w:t>
            </w:r>
          </w:p>
        </w:tc>
        <w:tc>
          <w:tcPr>
            <w:tcW w:w="876" w:type="dxa"/>
            <w:vAlign w:val="center"/>
          </w:tcPr>
          <w:p w14:paraId="267EF320" w14:textId="77777777" w:rsidR="00BA6A5D" w:rsidRPr="00205FD5" w:rsidRDefault="00BA6A5D" w:rsidP="00F31BED">
            <w:pPr>
              <w:jc w:val="center"/>
              <w:rPr>
                <w:rFonts w:ascii="Times New Roman" w:hAnsi="Times New Roman" w:cs="Times New Roman"/>
              </w:rPr>
            </w:pPr>
            <w:r w:rsidRPr="00205FD5">
              <w:rPr>
                <w:rFonts w:ascii="Times New Roman" w:hAnsi="Times New Roman" w:cs="Times New Roman"/>
              </w:rPr>
              <w:t>NA</w:t>
            </w:r>
          </w:p>
        </w:tc>
      </w:tr>
      <w:tr w:rsidR="00BA6A5D" w:rsidRPr="00205FD5" w14:paraId="73507C84" w14:textId="77777777" w:rsidTr="00F31BED">
        <w:trPr>
          <w:jc w:val="center"/>
        </w:trPr>
        <w:tc>
          <w:tcPr>
            <w:tcW w:w="3235" w:type="dxa"/>
          </w:tcPr>
          <w:p w14:paraId="4EC326C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Judicial</w:t>
            </w:r>
          </w:p>
        </w:tc>
        <w:tc>
          <w:tcPr>
            <w:tcW w:w="990" w:type="dxa"/>
            <w:vAlign w:val="center"/>
          </w:tcPr>
          <w:p w14:paraId="2FB3A897"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.2</w:t>
            </w:r>
          </w:p>
        </w:tc>
        <w:tc>
          <w:tcPr>
            <w:tcW w:w="894" w:type="dxa"/>
            <w:vAlign w:val="center"/>
          </w:tcPr>
          <w:p w14:paraId="1A576BD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0.02</w:t>
            </w:r>
          </w:p>
        </w:tc>
        <w:tc>
          <w:tcPr>
            <w:tcW w:w="810" w:type="dxa"/>
            <w:vAlign w:val="center"/>
          </w:tcPr>
          <w:p w14:paraId="26D0FFC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- 0.02</w:t>
            </w:r>
          </w:p>
        </w:tc>
        <w:tc>
          <w:tcPr>
            <w:tcW w:w="810" w:type="dxa"/>
            <w:vAlign w:val="center"/>
          </w:tcPr>
          <w:p w14:paraId="3AF16BFB"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0.01</w:t>
            </w:r>
          </w:p>
        </w:tc>
        <w:tc>
          <w:tcPr>
            <w:tcW w:w="853" w:type="dxa"/>
            <w:vAlign w:val="center"/>
          </w:tcPr>
          <w:p w14:paraId="5AC84B3B"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- 0.01</w:t>
            </w:r>
          </w:p>
        </w:tc>
        <w:tc>
          <w:tcPr>
            <w:tcW w:w="718" w:type="dxa"/>
            <w:vAlign w:val="center"/>
          </w:tcPr>
          <w:p w14:paraId="50FB0879"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0.002</w:t>
            </w:r>
          </w:p>
        </w:tc>
        <w:tc>
          <w:tcPr>
            <w:tcW w:w="876" w:type="dxa"/>
            <w:vAlign w:val="center"/>
          </w:tcPr>
          <w:p w14:paraId="4980F554"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- 0.002</w:t>
            </w:r>
          </w:p>
        </w:tc>
      </w:tr>
      <w:tr w:rsidR="00BA6A5D" w:rsidRPr="00205FD5" w14:paraId="0AEF2607" w14:textId="77777777" w:rsidTr="00F31BED">
        <w:trPr>
          <w:jc w:val="center"/>
        </w:trPr>
        <w:tc>
          <w:tcPr>
            <w:tcW w:w="3235" w:type="dxa"/>
          </w:tcPr>
          <w:p w14:paraId="71C5CE75"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Legislative</w:t>
            </w:r>
          </w:p>
        </w:tc>
        <w:tc>
          <w:tcPr>
            <w:tcW w:w="990" w:type="dxa"/>
            <w:vAlign w:val="center"/>
          </w:tcPr>
          <w:p w14:paraId="4C8E5E1B"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w:t>
            </w:r>
          </w:p>
        </w:tc>
        <w:tc>
          <w:tcPr>
            <w:tcW w:w="894" w:type="dxa"/>
            <w:vAlign w:val="center"/>
          </w:tcPr>
          <w:p w14:paraId="0CBD188A"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0.01</w:t>
            </w:r>
          </w:p>
        </w:tc>
        <w:tc>
          <w:tcPr>
            <w:tcW w:w="810" w:type="dxa"/>
            <w:vAlign w:val="center"/>
          </w:tcPr>
          <w:p w14:paraId="4D631ABB"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- 0.01</w:t>
            </w:r>
          </w:p>
        </w:tc>
        <w:tc>
          <w:tcPr>
            <w:tcW w:w="810" w:type="dxa"/>
            <w:vAlign w:val="center"/>
          </w:tcPr>
          <w:p w14:paraId="6E056567"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0.005</w:t>
            </w:r>
          </w:p>
        </w:tc>
        <w:tc>
          <w:tcPr>
            <w:tcW w:w="853" w:type="dxa"/>
            <w:vAlign w:val="center"/>
          </w:tcPr>
          <w:p w14:paraId="601008B7"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- 0.005</w:t>
            </w:r>
          </w:p>
        </w:tc>
        <w:tc>
          <w:tcPr>
            <w:tcW w:w="718" w:type="dxa"/>
            <w:vAlign w:val="center"/>
          </w:tcPr>
          <w:p w14:paraId="622B4EB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0.001</w:t>
            </w:r>
          </w:p>
        </w:tc>
        <w:tc>
          <w:tcPr>
            <w:tcW w:w="876" w:type="dxa"/>
            <w:vAlign w:val="center"/>
          </w:tcPr>
          <w:p w14:paraId="3276999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- 0.001</w:t>
            </w:r>
          </w:p>
        </w:tc>
      </w:tr>
      <w:tr w:rsidR="00BA6A5D" w:rsidRPr="00205FD5" w14:paraId="62E661A5" w14:textId="77777777" w:rsidTr="00F31BED">
        <w:trPr>
          <w:jc w:val="center"/>
        </w:trPr>
        <w:tc>
          <w:tcPr>
            <w:tcW w:w="3235" w:type="dxa"/>
          </w:tcPr>
          <w:p w14:paraId="13928ACD"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Transportation</w:t>
            </w:r>
          </w:p>
        </w:tc>
        <w:tc>
          <w:tcPr>
            <w:tcW w:w="990" w:type="dxa"/>
            <w:vAlign w:val="center"/>
          </w:tcPr>
          <w:p w14:paraId="77E38D0C"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w:t>
            </w:r>
          </w:p>
        </w:tc>
        <w:tc>
          <w:tcPr>
            <w:tcW w:w="894" w:type="dxa"/>
            <w:vAlign w:val="center"/>
          </w:tcPr>
          <w:p w14:paraId="6FA6F68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0.01</w:t>
            </w:r>
          </w:p>
        </w:tc>
        <w:tc>
          <w:tcPr>
            <w:tcW w:w="810" w:type="dxa"/>
            <w:vAlign w:val="center"/>
          </w:tcPr>
          <w:p w14:paraId="734B7120"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- 0.01</w:t>
            </w:r>
          </w:p>
        </w:tc>
        <w:tc>
          <w:tcPr>
            <w:tcW w:w="810" w:type="dxa"/>
            <w:vAlign w:val="center"/>
          </w:tcPr>
          <w:p w14:paraId="303FD6BB"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0.005</w:t>
            </w:r>
          </w:p>
        </w:tc>
        <w:tc>
          <w:tcPr>
            <w:tcW w:w="853" w:type="dxa"/>
            <w:vAlign w:val="center"/>
          </w:tcPr>
          <w:p w14:paraId="1C1D9263"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- 0.005</w:t>
            </w:r>
          </w:p>
        </w:tc>
        <w:tc>
          <w:tcPr>
            <w:tcW w:w="718" w:type="dxa"/>
            <w:vAlign w:val="center"/>
          </w:tcPr>
          <w:p w14:paraId="35859A43"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0.001</w:t>
            </w:r>
          </w:p>
        </w:tc>
        <w:tc>
          <w:tcPr>
            <w:tcW w:w="876" w:type="dxa"/>
            <w:vAlign w:val="center"/>
          </w:tcPr>
          <w:p w14:paraId="617BBBF4"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- 0.001</w:t>
            </w:r>
          </w:p>
        </w:tc>
      </w:tr>
      <w:tr w:rsidR="00BA6A5D" w:rsidRPr="00205FD5" w14:paraId="3664F17C" w14:textId="77777777" w:rsidTr="00F31BED">
        <w:trPr>
          <w:jc w:val="center"/>
        </w:trPr>
        <w:tc>
          <w:tcPr>
            <w:tcW w:w="3235" w:type="dxa"/>
          </w:tcPr>
          <w:p w14:paraId="3B3CE742"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Other Education</w:t>
            </w:r>
          </w:p>
        </w:tc>
        <w:tc>
          <w:tcPr>
            <w:tcW w:w="990" w:type="dxa"/>
            <w:vAlign w:val="center"/>
          </w:tcPr>
          <w:p w14:paraId="2A80B388"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.1</w:t>
            </w:r>
          </w:p>
        </w:tc>
        <w:tc>
          <w:tcPr>
            <w:tcW w:w="894" w:type="dxa"/>
            <w:vAlign w:val="center"/>
          </w:tcPr>
          <w:p w14:paraId="2674391B"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0.01</w:t>
            </w:r>
          </w:p>
        </w:tc>
        <w:tc>
          <w:tcPr>
            <w:tcW w:w="810" w:type="dxa"/>
            <w:vAlign w:val="center"/>
          </w:tcPr>
          <w:p w14:paraId="53BF8C56"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- 0.01</w:t>
            </w:r>
          </w:p>
        </w:tc>
        <w:tc>
          <w:tcPr>
            <w:tcW w:w="810" w:type="dxa"/>
            <w:vAlign w:val="center"/>
          </w:tcPr>
          <w:p w14:paraId="76779CAD"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0.005</w:t>
            </w:r>
          </w:p>
        </w:tc>
        <w:tc>
          <w:tcPr>
            <w:tcW w:w="853" w:type="dxa"/>
            <w:vAlign w:val="center"/>
          </w:tcPr>
          <w:p w14:paraId="65C28617"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- 0.005</w:t>
            </w:r>
          </w:p>
        </w:tc>
        <w:tc>
          <w:tcPr>
            <w:tcW w:w="718" w:type="dxa"/>
            <w:vAlign w:val="center"/>
          </w:tcPr>
          <w:p w14:paraId="729F1A43"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0.001</w:t>
            </w:r>
          </w:p>
        </w:tc>
        <w:tc>
          <w:tcPr>
            <w:tcW w:w="876" w:type="dxa"/>
            <w:vAlign w:val="center"/>
          </w:tcPr>
          <w:p w14:paraId="5CBF6A7C" w14:textId="77777777" w:rsidR="00BA6A5D" w:rsidRPr="00205FD5" w:rsidRDefault="00BA6A5D" w:rsidP="00F31BED">
            <w:pPr>
              <w:rPr>
                <w:rFonts w:ascii="Times New Roman" w:hAnsi="Times New Roman" w:cs="Times New Roman"/>
              </w:rPr>
            </w:pPr>
            <w:r w:rsidRPr="00205FD5">
              <w:rPr>
                <w:rFonts w:ascii="Times New Roman" w:hAnsi="Times New Roman" w:cs="Times New Roman"/>
              </w:rPr>
              <w:t>- 0.001</w:t>
            </w:r>
          </w:p>
        </w:tc>
      </w:tr>
      <w:tr w:rsidR="00BA6A5D" w:rsidRPr="00205FD5" w14:paraId="48948936" w14:textId="77777777" w:rsidTr="00F31BED">
        <w:trPr>
          <w:jc w:val="center"/>
        </w:trPr>
        <w:tc>
          <w:tcPr>
            <w:tcW w:w="3235" w:type="dxa"/>
          </w:tcPr>
          <w:p w14:paraId="5991051A" w14:textId="77777777" w:rsidR="00BA6A5D" w:rsidRPr="00FA3768" w:rsidRDefault="00BA6A5D" w:rsidP="00F31BED">
            <w:pPr>
              <w:jc w:val="right"/>
              <w:rPr>
                <w:rFonts w:ascii="Times New Roman" w:hAnsi="Times New Roman" w:cs="Times New Roman"/>
                <w:b/>
                <w:bCs/>
              </w:rPr>
            </w:pPr>
            <w:r w:rsidRPr="00FA3768">
              <w:rPr>
                <w:rFonts w:ascii="Times New Roman" w:hAnsi="Times New Roman" w:cs="Times New Roman"/>
                <w:b/>
                <w:bCs/>
              </w:rPr>
              <w:t>Total</w:t>
            </w:r>
          </w:p>
        </w:tc>
        <w:tc>
          <w:tcPr>
            <w:tcW w:w="990" w:type="dxa"/>
            <w:vAlign w:val="center"/>
          </w:tcPr>
          <w:p w14:paraId="2B7D953B" w14:textId="77777777" w:rsidR="00BA6A5D" w:rsidRPr="00FA3768" w:rsidRDefault="00BA6A5D" w:rsidP="00F31BED">
            <w:pPr>
              <w:rPr>
                <w:rFonts w:ascii="Times New Roman" w:hAnsi="Times New Roman" w:cs="Times New Roman"/>
                <w:b/>
                <w:bCs/>
              </w:rPr>
            </w:pPr>
            <w:r w:rsidRPr="00FA3768">
              <w:rPr>
                <w:rFonts w:ascii="Times New Roman" w:hAnsi="Times New Roman" w:cs="Times New Roman"/>
                <w:b/>
                <w:bCs/>
              </w:rPr>
              <w:t>51.5</w:t>
            </w:r>
          </w:p>
        </w:tc>
        <w:tc>
          <w:tcPr>
            <w:tcW w:w="894" w:type="dxa"/>
            <w:vAlign w:val="center"/>
          </w:tcPr>
          <w:p w14:paraId="0BD2C9A9" w14:textId="77777777" w:rsidR="00BA6A5D" w:rsidRPr="00205FD5" w:rsidRDefault="00BA6A5D" w:rsidP="00F31BED">
            <w:pPr>
              <w:rPr>
                <w:rFonts w:ascii="Times New Roman" w:hAnsi="Times New Roman" w:cs="Times New Roman"/>
              </w:rPr>
            </w:pPr>
          </w:p>
        </w:tc>
        <w:tc>
          <w:tcPr>
            <w:tcW w:w="810" w:type="dxa"/>
            <w:vAlign w:val="center"/>
          </w:tcPr>
          <w:p w14:paraId="308F07FA" w14:textId="77777777" w:rsidR="00BA6A5D" w:rsidRPr="00205FD5" w:rsidRDefault="00BA6A5D" w:rsidP="00F31BED">
            <w:pPr>
              <w:rPr>
                <w:rFonts w:ascii="Times New Roman" w:hAnsi="Times New Roman" w:cs="Times New Roman"/>
              </w:rPr>
            </w:pPr>
          </w:p>
        </w:tc>
        <w:tc>
          <w:tcPr>
            <w:tcW w:w="810" w:type="dxa"/>
            <w:vAlign w:val="center"/>
          </w:tcPr>
          <w:p w14:paraId="7A31C268" w14:textId="77777777" w:rsidR="00BA6A5D" w:rsidRPr="00205FD5" w:rsidRDefault="00BA6A5D" w:rsidP="00F31BED">
            <w:pPr>
              <w:rPr>
                <w:rFonts w:ascii="Times New Roman" w:hAnsi="Times New Roman" w:cs="Times New Roman"/>
              </w:rPr>
            </w:pPr>
          </w:p>
        </w:tc>
        <w:tc>
          <w:tcPr>
            <w:tcW w:w="853" w:type="dxa"/>
            <w:vAlign w:val="center"/>
          </w:tcPr>
          <w:p w14:paraId="61FBFFA6" w14:textId="77777777" w:rsidR="00BA6A5D" w:rsidRPr="00205FD5" w:rsidRDefault="00BA6A5D" w:rsidP="00F31BED">
            <w:pPr>
              <w:rPr>
                <w:rFonts w:ascii="Times New Roman" w:hAnsi="Times New Roman" w:cs="Times New Roman"/>
              </w:rPr>
            </w:pPr>
          </w:p>
        </w:tc>
        <w:tc>
          <w:tcPr>
            <w:tcW w:w="718" w:type="dxa"/>
            <w:vAlign w:val="center"/>
          </w:tcPr>
          <w:p w14:paraId="1B8B647D" w14:textId="77777777" w:rsidR="00BA6A5D" w:rsidRPr="00205FD5" w:rsidRDefault="00BA6A5D" w:rsidP="00F31BED">
            <w:pPr>
              <w:rPr>
                <w:rFonts w:ascii="Times New Roman" w:hAnsi="Times New Roman" w:cs="Times New Roman"/>
              </w:rPr>
            </w:pPr>
          </w:p>
        </w:tc>
        <w:tc>
          <w:tcPr>
            <w:tcW w:w="876" w:type="dxa"/>
            <w:vAlign w:val="center"/>
          </w:tcPr>
          <w:p w14:paraId="4D9AD970" w14:textId="77777777" w:rsidR="00BA6A5D" w:rsidRPr="00205FD5" w:rsidRDefault="00BA6A5D" w:rsidP="00F31BED">
            <w:pPr>
              <w:rPr>
                <w:rFonts w:ascii="Times New Roman" w:hAnsi="Times New Roman" w:cs="Times New Roman"/>
              </w:rPr>
            </w:pPr>
          </w:p>
        </w:tc>
      </w:tr>
      <w:bookmarkEnd w:id="0"/>
    </w:tbl>
    <w:p w14:paraId="0560A933" w14:textId="77777777" w:rsidR="00BA6A5D" w:rsidRPr="00205FD5" w:rsidRDefault="00BA6A5D" w:rsidP="00BA6A5D">
      <w:pPr>
        <w:rPr>
          <w:rFonts w:ascii="Times New Roman" w:hAnsi="Times New Roman" w:cs="Times New Roman"/>
        </w:rPr>
      </w:pPr>
    </w:p>
    <w:p w14:paraId="2F5714CA" w14:textId="77777777" w:rsidR="00BA6A5D" w:rsidRDefault="00BA6A5D" w:rsidP="002D6B8E">
      <w:pPr>
        <w:pStyle w:val="Default"/>
        <w:spacing w:after="44"/>
        <w:contextualSpacing/>
        <w:rPr>
          <w:sz w:val="23"/>
          <w:szCs w:val="23"/>
        </w:rPr>
      </w:pPr>
    </w:p>
    <w:p w14:paraId="54F8927D" w14:textId="77777777" w:rsidR="002D6B8E" w:rsidRDefault="002D6B8E" w:rsidP="00AB66B5">
      <w:pPr>
        <w:rPr>
          <w:rFonts w:ascii="Times New Roman" w:hAnsi="Times New Roman" w:cs="Times New Roman"/>
          <w:sz w:val="24"/>
          <w:szCs w:val="24"/>
        </w:rPr>
      </w:pPr>
    </w:p>
    <w:sectPr w:rsidR="002D6B8E" w:rsidSect="00AB66B5">
      <w:headerReference w:type="default" r:id="rId14"/>
      <w:footerReference w:type="default" r:id="rId15"/>
      <w:pgSz w:w="12240" w:h="15840"/>
      <w:pgMar w:top="1152"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E1F8" w14:textId="77777777" w:rsidR="00A56D21" w:rsidRDefault="00A56D21" w:rsidP="00D06958">
      <w:pPr>
        <w:spacing w:after="0" w:line="240" w:lineRule="auto"/>
      </w:pPr>
      <w:r>
        <w:separator/>
      </w:r>
    </w:p>
  </w:endnote>
  <w:endnote w:type="continuationSeparator" w:id="0">
    <w:p w14:paraId="570CDBC5" w14:textId="77777777" w:rsidR="00A56D21" w:rsidRDefault="00A56D21" w:rsidP="00D0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0AB" w14:textId="2F9E8076" w:rsidR="00D06958" w:rsidRDefault="00D06958">
    <w:pPr>
      <w:pStyle w:val="Footer"/>
    </w:pPr>
    <w:bookmarkStart w:id="2" w:name="_Hlk155939654"/>
    <w:bookmarkStart w:id="3" w:name="_Hlk155939655"/>
    <w:bookmarkStart w:id="4" w:name="_Hlk155940058"/>
    <w:bookmarkStart w:id="5" w:name="_Hlk155940059"/>
    <w:bookmarkStart w:id="6" w:name="_Hlk155940119"/>
    <w:bookmarkStart w:id="7" w:name="_Hlk155940120"/>
    <w:bookmarkStart w:id="8" w:name="_Hlk155940126"/>
    <w:bookmarkStart w:id="9" w:name="_Hlk155940127"/>
    <w:r>
      <w:rPr>
        <w:rFonts w:ascii="Times New Roman" w:hAnsi="Times New Roman" w:cs="Times New Roman"/>
        <w:noProof/>
        <w:sz w:val="24"/>
      </w:rPr>
      <w:drawing>
        <wp:anchor distT="0" distB="0" distL="114300" distR="114300" simplePos="0" relativeHeight="251659264" behindDoc="0" locked="0" layoutInCell="1" allowOverlap="1" wp14:anchorId="7FDBE6F4" wp14:editId="44DE3058">
          <wp:simplePos x="0" y="0"/>
          <wp:positionH relativeFrom="column">
            <wp:posOffset>5752214</wp:posOffset>
          </wp:positionH>
          <wp:positionV relativeFrom="paragraph">
            <wp:posOffset>-1339702</wp:posOffset>
          </wp:positionV>
          <wp:extent cx="972828" cy="1494569"/>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alphaModFix amt="30000"/>
                    <a:extLst>
                      <a:ext uri="{28A0092B-C50C-407E-A947-70E740481C1C}">
                        <a14:useLocalDpi xmlns:a14="http://schemas.microsoft.com/office/drawing/2010/main" val="0"/>
                      </a:ext>
                    </a:extLst>
                  </a:blip>
                  <a:stretch>
                    <a:fillRect/>
                  </a:stretch>
                </pic:blipFill>
                <pic:spPr>
                  <a:xfrm flipH="1">
                    <a:off x="0" y="0"/>
                    <a:ext cx="972828" cy="1494569"/>
                  </a:xfrm>
                  <a:prstGeom prst="rect">
                    <a:avLst/>
                  </a:prstGeom>
                </pic:spPr>
              </pic:pic>
            </a:graphicData>
          </a:graphic>
          <wp14:sizeRelH relativeFrom="page">
            <wp14:pctWidth>0</wp14:pctWidth>
          </wp14:sizeRelH>
          <wp14:sizeRelV relativeFrom="page">
            <wp14:pctHeight>0</wp14:pctHeight>
          </wp14:sizeRelV>
        </wp:anchor>
      </w:drawing>
    </w:r>
    <w:r w:rsidR="00407C3E">
      <w:rPr>
        <w:rFonts w:ascii="Times New Roman" w:hAnsi="Times New Roman" w:cs="Times New Roman"/>
        <w:b/>
        <w:color w:val="A6A6A6" w:themeColor="background1" w:themeShade="A6"/>
        <w:sz w:val="24"/>
        <w:szCs w:val="24"/>
      </w:rPr>
      <w:t>The</w:t>
    </w:r>
    <w:r>
      <w:rPr>
        <w:rFonts w:ascii="Times New Roman" w:hAnsi="Times New Roman" w:cs="Times New Roman"/>
        <w:b/>
        <w:color w:val="A6A6A6" w:themeColor="background1" w:themeShade="A6"/>
        <w:sz w:val="24"/>
        <w:szCs w:val="24"/>
      </w:rPr>
      <w:t xml:space="preserve"> </w:t>
    </w:r>
    <w:r w:rsidRPr="00FC2DCF">
      <w:rPr>
        <w:rFonts w:ascii="Times New Roman" w:hAnsi="Times New Roman" w:cs="Times New Roman"/>
        <w:b/>
        <w:color w:val="A6A6A6" w:themeColor="background1" w:themeShade="A6"/>
        <w:sz w:val="24"/>
        <w:szCs w:val="24"/>
      </w:rPr>
      <w:t>Budget Balancing Exercise</w:t>
    </w:r>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0E4A" w14:textId="77777777" w:rsidR="00A56D21" w:rsidRDefault="00A56D21" w:rsidP="00D06958">
      <w:pPr>
        <w:spacing w:after="0" w:line="240" w:lineRule="auto"/>
      </w:pPr>
      <w:r>
        <w:separator/>
      </w:r>
    </w:p>
  </w:footnote>
  <w:footnote w:type="continuationSeparator" w:id="0">
    <w:p w14:paraId="4F71BAF3" w14:textId="77777777" w:rsidR="00A56D21" w:rsidRDefault="00A56D21" w:rsidP="00D06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C16" w14:textId="316766C9" w:rsidR="00D06958" w:rsidRPr="00FC2DCF" w:rsidRDefault="00D06958" w:rsidP="00D06958">
    <w:pPr>
      <w:pStyle w:val="Header"/>
      <w:rPr>
        <w:rFonts w:ascii="Times New Roman" w:hAnsi="Times New Roman" w:cs="Times New Roman"/>
        <w:b/>
        <w:color w:val="A6A6A6" w:themeColor="background1" w:themeShade="A6"/>
        <w:sz w:val="24"/>
        <w:szCs w:val="24"/>
      </w:rPr>
    </w:pPr>
    <w:bookmarkStart w:id="1" w:name="_Hlk155939625"/>
    <w:r w:rsidRPr="00FC2DCF">
      <w:rPr>
        <w:rFonts w:ascii="Times New Roman" w:hAnsi="Times New Roman" w:cs="Times New Roman"/>
        <w:b/>
        <w:color w:val="A6A6A6" w:themeColor="background1" w:themeShade="A6"/>
        <w:sz w:val="24"/>
        <w:szCs w:val="24"/>
      </w:rPr>
      <w:t xml:space="preserve">Washington State Legislature </w:t>
    </w:r>
    <w:r w:rsidRPr="00FC2DCF">
      <w:rPr>
        <w:rFonts w:ascii="Times New Roman" w:hAnsi="Times New Roman" w:cs="Times New Roman"/>
        <w:b/>
        <w:color w:val="A6A6A6" w:themeColor="background1" w:themeShade="A6"/>
        <w:sz w:val="24"/>
        <w:szCs w:val="24"/>
      </w:rPr>
      <w:tab/>
    </w:r>
    <w:r w:rsidRPr="00FC2DCF">
      <w:rPr>
        <w:rFonts w:ascii="Times New Roman" w:hAnsi="Times New Roman" w:cs="Times New Roman"/>
        <w:b/>
        <w:color w:val="A6A6A6" w:themeColor="background1" w:themeShade="A6"/>
        <w:sz w:val="24"/>
        <w:szCs w:val="24"/>
      </w:rPr>
      <w:tab/>
      <w:t>Civic Education Programs</w:t>
    </w:r>
  </w:p>
  <w:bookmarkEnd w:id="1"/>
  <w:p w14:paraId="7A0601DF" w14:textId="77777777" w:rsidR="00D06958" w:rsidRDefault="00D0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4FE6"/>
    <w:multiLevelType w:val="hybridMultilevel"/>
    <w:tmpl w:val="CC72C232"/>
    <w:lvl w:ilvl="0" w:tplc="B122E7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431D3"/>
    <w:multiLevelType w:val="hybridMultilevel"/>
    <w:tmpl w:val="3214A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9E563C"/>
    <w:multiLevelType w:val="hybridMultilevel"/>
    <w:tmpl w:val="07C8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02BE7"/>
    <w:multiLevelType w:val="hybridMultilevel"/>
    <w:tmpl w:val="EA02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95073"/>
    <w:multiLevelType w:val="hybridMultilevel"/>
    <w:tmpl w:val="0DF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F16A3"/>
    <w:multiLevelType w:val="hybridMultilevel"/>
    <w:tmpl w:val="57D8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C7A62"/>
    <w:multiLevelType w:val="hybridMultilevel"/>
    <w:tmpl w:val="8974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5A18"/>
    <w:multiLevelType w:val="hybridMultilevel"/>
    <w:tmpl w:val="20E4338C"/>
    <w:lvl w:ilvl="0" w:tplc="36C231F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BB6ECF"/>
    <w:multiLevelType w:val="hybridMultilevel"/>
    <w:tmpl w:val="869A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45FD2"/>
    <w:multiLevelType w:val="hybridMultilevel"/>
    <w:tmpl w:val="0BB6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D556E"/>
    <w:multiLevelType w:val="hybridMultilevel"/>
    <w:tmpl w:val="32649A1C"/>
    <w:lvl w:ilvl="0" w:tplc="C7D6FA4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DC73AE"/>
    <w:multiLevelType w:val="hybridMultilevel"/>
    <w:tmpl w:val="30C42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0842A80"/>
    <w:multiLevelType w:val="hybridMultilevel"/>
    <w:tmpl w:val="5B04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23C71"/>
    <w:multiLevelType w:val="hybridMultilevel"/>
    <w:tmpl w:val="1CD4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A3314"/>
    <w:multiLevelType w:val="hybridMultilevel"/>
    <w:tmpl w:val="83A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07F1"/>
    <w:multiLevelType w:val="hybridMultilevel"/>
    <w:tmpl w:val="9AEE07C2"/>
    <w:lvl w:ilvl="0" w:tplc="C972B2B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261DD5"/>
    <w:multiLevelType w:val="hybridMultilevel"/>
    <w:tmpl w:val="A69A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2381F"/>
    <w:multiLevelType w:val="hybridMultilevel"/>
    <w:tmpl w:val="5ECC27DE"/>
    <w:lvl w:ilvl="0" w:tplc="026C4FDE">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370979"/>
    <w:multiLevelType w:val="hybridMultilevel"/>
    <w:tmpl w:val="F398CB72"/>
    <w:lvl w:ilvl="0" w:tplc="6A06F2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EA0B91"/>
    <w:multiLevelType w:val="hybridMultilevel"/>
    <w:tmpl w:val="F5A0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057577">
    <w:abstractNumId w:val="1"/>
  </w:num>
  <w:num w:numId="2" w16cid:durableId="1989087194">
    <w:abstractNumId w:val="11"/>
  </w:num>
  <w:num w:numId="3" w16cid:durableId="999428354">
    <w:abstractNumId w:val="8"/>
  </w:num>
  <w:num w:numId="4" w16cid:durableId="1487285185">
    <w:abstractNumId w:val="4"/>
  </w:num>
  <w:num w:numId="5" w16cid:durableId="243610500">
    <w:abstractNumId w:val="13"/>
  </w:num>
  <w:num w:numId="6" w16cid:durableId="931085386">
    <w:abstractNumId w:val="6"/>
  </w:num>
  <w:num w:numId="7" w16cid:durableId="313142923">
    <w:abstractNumId w:val="5"/>
  </w:num>
  <w:num w:numId="8" w16cid:durableId="690571728">
    <w:abstractNumId w:val="17"/>
  </w:num>
  <w:num w:numId="9" w16cid:durableId="1951012532">
    <w:abstractNumId w:val="7"/>
  </w:num>
  <w:num w:numId="10" w16cid:durableId="1150364994">
    <w:abstractNumId w:val="12"/>
  </w:num>
  <w:num w:numId="11" w16cid:durableId="2026057345">
    <w:abstractNumId w:val="2"/>
  </w:num>
  <w:num w:numId="12" w16cid:durableId="549002966">
    <w:abstractNumId w:val="18"/>
  </w:num>
  <w:num w:numId="13" w16cid:durableId="20324275">
    <w:abstractNumId w:val="9"/>
  </w:num>
  <w:num w:numId="14" w16cid:durableId="606235774">
    <w:abstractNumId w:val="10"/>
  </w:num>
  <w:num w:numId="15" w16cid:durableId="386997361">
    <w:abstractNumId w:val="0"/>
  </w:num>
  <w:num w:numId="16" w16cid:durableId="1548712847">
    <w:abstractNumId w:val="15"/>
  </w:num>
  <w:num w:numId="17" w16cid:durableId="480121671">
    <w:abstractNumId w:val="16"/>
  </w:num>
  <w:num w:numId="18" w16cid:durableId="1765033086">
    <w:abstractNumId w:val="3"/>
  </w:num>
  <w:num w:numId="19" w16cid:durableId="573315179">
    <w:abstractNumId w:val="19"/>
  </w:num>
  <w:num w:numId="20" w16cid:durableId="805858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0C"/>
    <w:rsid w:val="00143DD3"/>
    <w:rsid w:val="00206F60"/>
    <w:rsid w:val="00217F50"/>
    <w:rsid w:val="002D6B8E"/>
    <w:rsid w:val="003E1CD6"/>
    <w:rsid w:val="00407C3E"/>
    <w:rsid w:val="00466ACE"/>
    <w:rsid w:val="004954DD"/>
    <w:rsid w:val="004C2DE5"/>
    <w:rsid w:val="004F3A18"/>
    <w:rsid w:val="004F4335"/>
    <w:rsid w:val="005733C4"/>
    <w:rsid w:val="005C02FF"/>
    <w:rsid w:val="006B352C"/>
    <w:rsid w:val="006C6075"/>
    <w:rsid w:val="007C162F"/>
    <w:rsid w:val="00810D8D"/>
    <w:rsid w:val="00881FD3"/>
    <w:rsid w:val="008E7FDA"/>
    <w:rsid w:val="009157C3"/>
    <w:rsid w:val="00961545"/>
    <w:rsid w:val="00A56D21"/>
    <w:rsid w:val="00A6350C"/>
    <w:rsid w:val="00AB66B5"/>
    <w:rsid w:val="00AC16E0"/>
    <w:rsid w:val="00B8635F"/>
    <w:rsid w:val="00BA6A5D"/>
    <w:rsid w:val="00BC7605"/>
    <w:rsid w:val="00C32A52"/>
    <w:rsid w:val="00D06958"/>
    <w:rsid w:val="00E20E7E"/>
    <w:rsid w:val="00E55484"/>
    <w:rsid w:val="00EA3111"/>
    <w:rsid w:val="00F90211"/>
    <w:rsid w:val="00FC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FBC27"/>
  <w15:chartTrackingRefBased/>
  <w15:docId w15:val="{76C4E89A-0A5B-47C9-8BDA-F2FCEC0A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20E7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ListParagraph">
    <w:name w:val="List Paragraph"/>
    <w:basedOn w:val="Normal"/>
    <w:uiPriority w:val="34"/>
    <w:qFormat/>
    <w:rsid w:val="00A6350C"/>
    <w:pPr>
      <w:ind w:left="720"/>
      <w:contextualSpacing/>
    </w:pPr>
  </w:style>
  <w:style w:type="paragraph" w:styleId="Header">
    <w:name w:val="header"/>
    <w:basedOn w:val="Normal"/>
    <w:link w:val="HeaderChar"/>
    <w:uiPriority w:val="99"/>
    <w:unhideWhenUsed/>
    <w:rsid w:val="00D06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958"/>
  </w:style>
  <w:style w:type="paragraph" w:styleId="Footer">
    <w:name w:val="footer"/>
    <w:basedOn w:val="Normal"/>
    <w:link w:val="FooterChar"/>
    <w:uiPriority w:val="99"/>
    <w:unhideWhenUsed/>
    <w:rsid w:val="00D0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958"/>
  </w:style>
  <w:style w:type="paragraph" w:customStyle="1" w:styleId="Default">
    <w:name w:val="Default"/>
    <w:rsid w:val="004954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4954DD"/>
  </w:style>
  <w:style w:type="table" w:styleId="TableGrid">
    <w:name w:val="Table Grid"/>
    <w:basedOn w:val="TableNormal"/>
    <w:uiPriority w:val="39"/>
    <w:rsid w:val="00AC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scal.wa.gov/RevenuebyFund.aspx" TargetMode="External"/><Relationship Id="rId13" Type="http://schemas.openxmlformats.org/officeDocument/2006/relationships/hyperlink" Target="https://app.leg.wa.gov/billsummary?BillNumber=5315&amp;Initiative=false&amp;Year=2021"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billsummary?BillNumber=5426&amp;Chamber=Senate&amp;Year=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billsummary?BillNumber=1406&amp;Initiative=false&amp;Year=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leg.wa.gov/billsummary?BillNumber=1465&amp;Initiative=false&amp;Year=202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pp.leg.wa.gov/billsummary?BillNumber=5096&amp;Initiative=false&amp;Year=202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A7D8C515E0C640B3A727535316288D" ma:contentTypeVersion="16" ma:contentTypeDescription="Create a new document." ma:contentTypeScope="" ma:versionID="8fdb406c9ee8529f59222ecbf7420130">
  <xsd:schema xmlns:xsd="http://www.w3.org/2001/XMLSchema" xmlns:xs="http://www.w3.org/2001/XMLSchema" xmlns:p="http://schemas.microsoft.com/office/2006/metadata/properties" xmlns:ns2="16bb3d4e-81eb-4d5a-8883-e9ae630fbea2" xmlns:ns3="01618d20-35aa-4ac1-a353-8e0084709336" targetNamespace="http://schemas.microsoft.com/office/2006/metadata/properties" ma:root="true" ma:fieldsID="93876c7a11510169a453701ea06a10a9" ns2:_="" ns3:_="">
    <xsd:import namespace="16bb3d4e-81eb-4d5a-8883-e9ae630fbea2"/>
    <xsd:import namespace="01618d20-35aa-4ac1-a353-8e00847093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b3d4e-81eb-4d5a-8883-e9ae630fb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824908-7952-4972-ad07-de3053923ab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18d20-35aa-4ac1-a353-8e00847093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17344f-9745-4143-b2fc-6ea49ad11140}" ma:internalName="TaxCatchAll" ma:showField="CatchAllData" ma:web="01618d20-35aa-4ac1-a353-8e00847093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618d20-35aa-4ac1-a353-8e0084709336" xsi:nil="true"/>
    <Notes xmlns="16bb3d4e-81eb-4d5a-8883-e9ae630fbea2" xsi:nil="true"/>
    <lcf76f155ced4ddcb4097134ff3c332f xmlns="16bb3d4e-81eb-4d5a-8883-e9ae630fb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F7529-0F24-499C-A613-8C53218D391C}">
  <ds:schemaRefs>
    <ds:schemaRef ds:uri="http://schemas.openxmlformats.org/officeDocument/2006/bibliography"/>
  </ds:schemaRefs>
</ds:datastoreItem>
</file>

<file path=customXml/itemProps2.xml><?xml version="1.0" encoding="utf-8"?>
<ds:datastoreItem xmlns:ds="http://schemas.openxmlformats.org/officeDocument/2006/customXml" ds:itemID="{FD56EA64-2A66-46E1-860B-6418322B47E9}"/>
</file>

<file path=customXml/itemProps3.xml><?xml version="1.0" encoding="utf-8"?>
<ds:datastoreItem xmlns:ds="http://schemas.openxmlformats.org/officeDocument/2006/customXml" ds:itemID="{D7D1E939-EB7C-4B2C-8099-5F66AFAF1206}"/>
</file>

<file path=customXml/itemProps4.xml><?xml version="1.0" encoding="utf-8"?>
<ds:datastoreItem xmlns:ds="http://schemas.openxmlformats.org/officeDocument/2006/customXml" ds:itemID="{4D64E45E-5E3B-49D4-AC46-5F5FDB6B8782}"/>
</file>

<file path=docProps/app.xml><?xml version="1.0" encoding="utf-8"?>
<Properties xmlns="http://schemas.openxmlformats.org/officeDocument/2006/extended-properties" xmlns:vt="http://schemas.openxmlformats.org/officeDocument/2006/docPropsVTypes">
  <Template>Normal.dotm</Template>
  <TotalTime>1</TotalTime>
  <Pages>7</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Rehwaldt, Paula</dc:creator>
  <cp:keywords/>
  <dc:description/>
  <cp:lastModifiedBy>O'Leary, Leo</cp:lastModifiedBy>
  <cp:revision>2</cp:revision>
  <dcterms:created xsi:type="dcterms:W3CDTF">2024-08-08T22:20:00Z</dcterms:created>
  <dcterms:modified xsi:type="dcterms:W3CDTF">2024-08-08T22:20:00Z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0x010100E5A7D8C515E0C640B3A727535316288D</vt:lpwstr>
  </property>
</Properties>
</file>